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F271B" w14:textId="77777777" w:rsidR="00DD3402" w:rsidRDefault="00DD3402" w:rsidP="00DD3402">
      <w:pPr>
        <w:autoSpaceDE w:val="0"/>
        <w:autoSpaceDN w:val="0"/>
        <w:adjustRightInd w:val="0"/>
        <w:spacing w:after="0" w:line="360" w:lineRule="auto"/>
        <w:rPr>
          <w:rFonts w:ascii="Arial Narrow" w:hAnsi="Arial Narrow" w:cs="Times New Roman"/>
          <w:sz w:val="24"/>
          <w:szCs w:val="24"/>
        </w:rPr>
      </w:pPr>
    </w:p>
    <w:p w14:paraId="14ABFD52" w14:textId="40D59C7A" w:rsidR="00DD3402" w:rsidRPr="00195E14" w:rsidRDefault="00DD3402" w:rsidP="00DD3402">
      <w:pPr>
        <w:autoSpaceDE w:val="0"/>
        <w:autoSpaceDN w:val="0"/>
        <w:adjustRightInd w:val="0"/>
        <w:spacing w:after="0" w:line="360" w:lineRule="auto"/>
        <w:rPr>
          <w:rFonts w:ascii="Arial" w:hAnsi="Arial" w:cs="Arial"/>
          <w:b/>
          <w:sz w:val="24"/>
          <w:szCs w:val="24"/>
        </w:rPr>
      </w:pPr>
      <w:r w:rsidRPr="00195E14">
        <w:rPr>
          <w:rFonts w:ascii="Arial" w:hAnsi="Arial" w:cs="Arial"/>
          <w:b/>
          <w:sz w:val="24"/>
          <w:szCs w:val="24"/>
        </w:rPr>
        <w:t xml:space="preserve">Policy </w:t>
      </w:r>
      <w:r w:rsidR="00F01501" w:rsidRPr="00195E14">
        <w:rPr>
          <w:rFonts w:ascii="Arial" w:hAnsi="Arial" w:cs="Arial"/>
          <w:b/>
          <w:sz w:val="24"/>
          <w:szCs w:val="24"/>
        </w:rPr>
        <w:t xml:space="preserve">B.1 </w:t>
      </w:r>
      <w:r w:rsidR="00EC53BC" w:rsidRPr="00195E14">
        <w:rPr>
          <w:rFonts w:ascii="Arial" w:hAnsi="Arial" w:cs="Arial"/>
          <w:b/>
          <w:sz w:val="24"/>
          <w:szCs w:val="24"/>
        </w:rPr>
        <w:t>Financial Planning and Reporting (FPAR)</w:t>
      </w:r>
    </w:p>
    <w:p w14:paraId="201B756C" w14:textId="696FA83C" w:rsidR="00DD3402" w:rsidRPr="00024A69" w:rsidRDefault="00DD3402" w:rsidP="00DD3402">
      <w:pPr>
        <w:autoSpaceDE w:val="0"/>
        <w:autoSpaceDN w:val="0"/>
        <w:adjustRightInd w:val="0"/>
        <w:spacing w:after="0" w:line="360" w:lineRule="auto"/>
        <w:rPr>
          <w:rFonts w:ascii="Arial" w:hAnsi="Arial" w:cs="Arial"/>
          <w:sz w:val="24"/>
          <w:szCs w:val="24"/>
        </w:rPr>
      </w:pPr>
      <w:r w:rsidRPr="00195E14">
        <w:rPr>
          <w:rFonts w:ascii="Arial" w:hAnsi="Arial" w:cs="Arial"/>
          <w:b/>
          <w:bCs/>
          <w:sz w:val="24"/>
          <w:szCs w:val="24"/>
        </w:rPr>
        <w:t xml:space="preserve">Date Passed: </w:t>
      </w:r>
      <w:r w:rsidR="00024A69" w:rsidRPr="00024A69">
        <w:rPr>
          <w:rFonts w:ascii="Arial" w:hAnsi="Arial" w:cs="Arial"/>
          <w:sz w:val="24"/>
          <w:szCs w:val="24"/>
        </w:rPr>
        <w:t>September 13, 2022</w:t>
      </w:r>
    </w:p>
    <w:p w14:paraId="617BE09B" w14:textId="6C024E97" w:rsidR="00DD3402" w:rsidRPr="003A4E02" w:rsidRDefault="00DD3402" w:rsidP="00DD3402">
      <w:pPr>
        <w:autoSpaceDE w:val="0"/>
        <w:autoSpaceDN w:val="0"/>
        <w:adjustRightInd w:val="0"/>
        <w:spacing w:after="0" w:line="360" w:lineRule="auto"/>
        <w:rPr>
          <w:rFonts w:ascii="Arial Narrow" w:hAnsi="Arial Narrow" w:cs="Times New Roman"/>
          <w:sz w:val="24"/>
          <w:szCs w:val="24"/>
        </w:rPr>
      </w:pPr>
    </w:p>
    <w:p w14:paraId="67EFC04B" w14:textId="77777777" w:rsidR="00214EA6" w:rsidRPr="00214EA6" w:rsidRDefault="00214EA6" w:rsidP="00214EA6">
      <w:pPr>
        <w:rPr>
          <w:rFonts w:ascii="Arial" w:hAnsi="Arial" w:cs="Arial"/>
          <w:sz w:val="24"/>
          <w:szCs w:val="24"/>
          <w:lang w:val="en-US"/>
        </w:rPr>
      </w:pPr>
      <w:r w:rsidRPr="00214EA6">
        <w:rPr>
          <w:rFonts w:ascii="Arial" w:hAnsi="Arial" w:cs="Arial"/>
          <w:sz w:val="24"/>
          <w:szCs w:val="24"/>
          <w:lang w:val="en-US"/>
        </w:rPr>
        <w:t>The Board believes that establishing strategic priorities and associated operational plans will enhance student educational outcomes. The Board also believes that aligning funding and resources to those strategic priorities, and engaging in multiyear financial planning, are crucial for the effective operation of the school district and provision of quality educational programs and learning environments for students and staff. This policy responds to the Ministry of Education requirement for financial planning, as stipulated within Ministry policies.</w:t>
      </w:r>
    </w:p>
    <w:p w14:paraId="62F8CFFF" w14:textId="77777777" w:rsidR="00214EA6" w:rsidRPr="00214EA6" w:rsidRDefault="00214EA6" w:rsidP="00214EA6">
      <w:pPr>
        <w:rPr>
          <w:rFonts w:ascii="Arial" w:hAnsi="Arial" w:cs="Arial"/>
          <w:sz w:val="24"/>
          <w:szCs w:val="24"/>
          <w:lang w:val="en-US"/>
        </w:rPr>
      </w:pPr>
      <w:r w:rsidRPr="00214EA6">
        <w:rPr>
          <w:rFonts w:ascii="Arial" w:hAnsi="Arial" w:cs="Arial"/>
          <w:sz w:val="24"/>
          <w:szCs w:val="24"/>
          <w:lang w:val="en-US"/>
        </w:rPr>
        <w:t xml:space="preserve">The Board will develop, </w:t>
      </w:r>
      <w:proofErr w:type="gramStart"/>
      <w:r w:rsidRPr="00214EA6">
        <w:rPr>
          <w:rFonts w:ascii="Arial" w:hAnsi="Arial" w:cs="Arial"/>
          <w:sz w:val="24"/>
          <w:szCs w:val="24"/>
          <w:lang w:val="en-US"/>
        </w:rPr>
        <w:t>implement</w:t>
      </w:r>
      <w:proofErr w:type="gramEnd"/>
      <w:r w:rsidRPr="00214EA6">
        <w:rPr>
          <w:rFonts w:ascii="Arial" w:hAnsi="Arial" w:cs="Arial"/>
          <w:sz w:val="24"/>
          <w:szCs w:val="24"/>
          <w:lang w:val="en-US"/>
        </w:rPr>
        <w:t xml:space="preserve"> and provide to the Ministry of Education a </w:t>
      </w:r>
      <w:r w:rsidRPr="00214EA6">
        <w:rPr>
          <w:rFonts w:ascii="Arial" w:hAnsi="Arial" w:cs="Arial"/>
          <w:i/>
          <w:iCs/>
          <w:sz w:val="24"/>
          <w:szCs w:val="24"/>
          <w:lang w:val="en-US"/>
        </w:rPr>
        <w:t>Financial Plan</w:t>
      </w:r>
      <w:r w:rsidRPr="00214EA6">
        <w:rPr>
          <w:rFonts w:ascii="Arial" w:hAnsi="Arial" w:cs="Arial"/>
          <w:sz w:val="24"/>
          <w:szCs w:val="24"/>
          <w:lang w:val="en-US"/>
        </w:rPr>
        <w:t xml:space="preserve"> spanning three years. This </w:t>
      </w:r>
      <w:r w:rsidRPr="00214EA6">
        <w:rPr>
          <w:rFonts w:ascii="Arial" w:hAnsi="Arial" w:cs="Arial"/>
          <w:i/>
          <w:iCs/>
          <w:sz w:val="24"/>
          <w:szCs w:val="24"/>
          <w:lang w:val="en-US"/>
        </w:rPr>
        <w:t>Financial Plan</w:t>
      </w:r>
      <w:r w:rsidRPr="00214EA6">
        <w:rPr>
          <w:rFonts w:ascii="Arial" w:hAnsi="Arial" w:cs="Arial"/>
          <w:sz w:val="24"/>
          <w:szCs w:val="24"/>
          <w:lang w:val="en-US"/>
        </w:rPr>
        <w:t xml:space="preserve"> will outline financial strategies to address long-term financial goals, including how funding and resources will be used to support the strategic plans and operational needs of the district. Prominent among these strategic plans and operational needs will be enhancing student educational outcomes.</w:t>
      </w:r>
    </w:p>
    <w:p w14:paraId="6CC87C7C" w14:textId="77777777" w:rsidR="00214EA6" w:rsidRPr="00214EA6" w:rsidRDefault="00214EA6" w:rsidP="00214EA6">
      <w:pPr>
        <w:rPr>
          <w:rFonts w:ascii="Arial" w:hAnsi="Arial" w:cs="Arial"/>
          <w:sz w:val="24"/>
          <w:szCs w:val="24"/>
          <w:lang w:val="en-US"/>
        </w:rPr>
      </w:pPr>
      <w:r w:rsidRPr="00214EA6">
        <w:rPr>
          <w:rFonts w:ascii="Arial" w:hAnsi="Arial" w:cs="Arial"/>
          <w:color w:val="313132"/>
          <w:sz w:val="24"/>
          <w:szCs w:val="24"/>
          <w:shd w:val="clear" w:color="auto" w:fill="FFFFFF"/>
        </w:rPr>
        <w:t xml:space="preserve">The Board represents the community and will be open and transparent on the resource allocations, along with seeking community input on those allocations. </w:t>
      </w:r>
      <w:r w:rsidRPr="00214EA6">
        <w:rPr>
          <w:rFonts w:ascii="Arial" w:hAnsi="Arial" w:cs="Arial"/>
          <w:sz w:val="24"/>
          <w:szCs w:val="24"/>
          <w:lang w:val="en-US"/>
        </w:rPr>
        <w:t>To support meaningful engagement and promote transparency, materials and reports will be developed in a manner that will enhance readers’ understanding of the school district’s financial position and changes to its financial position.</w:t>
      </w:r>
    </w:p>
    <w:p w14:paraId="130B0F62" w14:textId="77777777" w:rsidR="00214EA6" w:rsidRPr="00214EA6" w:rsidRDefault="00214EA6" w:rsidP="00214EA6">
      <w:pPr>
        <w:rPr>
          <w:rFonts w:ascii="Arial" w:hAnsi="Arial" w:cs="Arial"/>
          <w:color w:val="313132"/>
          <w:sz w:val="24"/>
          <w:szCs w:val="24"/>
          <w:shd w:val="clear" w:color="auto" w:fill="FFFFFF"/>
        </w:rPr>
      </w:pPr>
      <w:r w:rsidRPr="00214EA6">
        <w:rPr>
          <w:rFonts w:ascii="Arial" w:hAnsi="Arial" w:cs="Arial"/>
          <w:color w:val="313132"/>
          <w:sz w:val="24"/>
          <w:szCs w:val="24"/>
          <w:shd w:val="clear" w:color="auto" w:fill="FFFFFF"/>
        </w:rPr>
        <w:t xml:space="preserve">Management is responsible to the Board for outlining performance measures to evaluate achievement of the objectives and the risks inherent in the </w:t>
      </w:r>
      <w:r w:rsidRPr="00214EA6">
        <w:rPr>
          <w:rFonts w:ascii="Arial" w:hAnsi="Arial" w:cs="Arial"/>
          <w:i/>
          <w:iCs/>
          <w:color w:val="313132"/>
          <w:sz w:val="24"/>
          <w:szCs w:val="24"/>
          <w:shd w:val="clear" w:color="auto" w:fill="FFFFFF"/>
        </w:rPr>
        <w:t>Financial Plan</w:t>
      </w:r>
      <w:r w:rsidRPr="00214EA6">
        <w:rPr>
          <w:rFonts w:ascii="Arial" w:hAnsi="Arial" w:cs="Arial"/>
          <w:iCs/>
          <w:color w:val="313132"/>
          <w:sz w:val="24"/>
          <w:szCs w:val="24"/>
          <w:shd w:val="clear" w:color="auto" w:fill="FFFFFF"/>
        </w:rPr>
        <w:t>. Management is also responsible for</w:t>
      </w:r>
      <w:r w:rsidRPr="00214EA6">
        <w:rPr>
          <w:rFonts w:ascii="Arial" w:hAnsi="Arial" w:cs="Arial"/>
          <w:color w:val="313132"/>
          <w:sz w:val="24"/>
          <w:szCs w:val="24"/>
          <w:shd w:val="clear" w:color="auto" w:fill="FFFFFF"/>
        </w:rPr>
        <w:t xml:space="preserve"> establishing internal controls over spending and providing regular financial reporting.</w:t>
      </w:r>
    </w:p>
    <w:p w14:paraId="56988ADB" w14:textId="77777777" w:rsidR="00214EA6" w:rsidRPr="00214EA6" w:rsidRDefault="00214EA6" w:rsidP="00214EA6">
      <w:pPr>
        <w:rPr>
          <w:rFonts w:ascii="Arial" w:hAnsi="Arial" w:cs="Arial"/>
          <w:sz w:val="24"/>
          <w:szCs w:val="24"/>
          <w:u w:val="single"/>
          <w:lang w:val="en-US"/>
        </w:rPr>
      </w:pPr>
      <w:r w:rsidRPr="00214EA6">
        <w:rPr>
          <w:rFonts w:ascii="Arial" w:hAnsi="Arial" w:cs="Arial"/>
          <w:sz w:val="24"/>
          <w:szCs w:val="24"/>
          <w:u w:val="single"/>
          <w:lang w:val="en-US"/>
        </w:rPr>
        <w:t>Financial Plan Principles</w:t>
      </w:r>
    </w:p>
    <w:p w14:paraId="53D57290" w14:textId="77777777" w:rsidR="00214EA6" w:rsidRPr="00EC456D" w:rsidRDefault="00214EA6" w:rsidP="00EC456D">
      <w:pPr>
        <w:pStyle w:val="ListParagraph"/>
        <w:numPr>
          <w:ilvl w:val="0"/>
          <w:numId w:val="15"/>
        </w:numPr>
        <w:spacing w:after="0" w:line="240" w:lineRule="auto"/>
        <w:outlineLvl w:val="0"/>
        <w:rPr>
          <w:rFonts w:ascii="Arial" w:hAnsi="Arial" w:cs="Arial"/>
          <w:sz w:val="24"/>
          <w:szCs w:val="24"/>
          <w:lang w:val="en-US"/>
        </w:rPr>
      </w:pPr>
      <w:r w:rsidRPr="00EC456D">
        <w:rPr>
          <w:rFonts w:ascii="Arial" w:hAnsi="Arial" w:cs="Arial"/>
          <w:sz w:val="24"/>
          <w:szCs w:val="24"/>
          <w:lang w:val="en-US"/>
        </w:rPr>
        <w:t xml:space="preserve">The Board commits to </w:t>
      </w:r>
      <w:proofErr w:type="gramStart"/>
      <w:r w:rsidRPr="00EC456D">
        <w:rPr>
          <w:rFonts w:ascii="Arial" w:hAnsi="Arial" w:cs="Arial"/>
          <w:sz w:val="24"/>
          <w:szCs w:val="24"/>
          <w:lang w:val="en-US"/>
        </w:rPr>
        <w:t>develop</w:t>
      </w:r>
      <w:proofErr w:type="gramEnd"/>
      <w:r w:rsidRPr="00EC456D">
        <w:rPr>
          <w:rFonts w:ascii="Arial" w:hAnsi="Arial" w:cs="Arial"/>
          <w:sz w:val="24"/>
          <w:szCs w:val="24"/>
          <w:lang w:val="en-US"/>
        </w:rPr>
        <w:t xml:space="preserve"> the </w:t>
      </w:r>
      <w:r w:rsidRPr="00EC456D">
        <w:rPr>
          <w:rFonts w:ascii="Arial" w:hAnsi="Arial" w:cs="Arial"/>
          <w:i/>
          <w:iCs/>
          <w:sz w:val="24"/>
          <w:szCs w:val="24"/>
          <w:lang w:val="en-US"/>
        </w:rPr>
        <w:t>Financial Plan</w:t>
      </w:r>
      <w:r w:rsidRPr="00EC456D">
        <w:rPr>
          <w:rFonts w:ascii="Arial" w:hAnsi="Arial" w:cs="Arial"/>
          <w:sz w:val="24"/>
          <w:szCs w:val="24"/>
          <w:lang w:val="en-US"/>
        </w:rPr>
        <w:t xml:space="preserve"> in a consultative and open manner with appropriate engagement of schools, </w:t>
      </w:r>
      <w:proofErr w:type="gramStart"/>
      <w:r w:rsidRPr="00EC456D">
        <w:rPr>
          <w:rFonts w:ascii="Arial" w:hAnsi="Arial" w:cs="Arial"/>
          <w:sz w:val="24"/>
          <w:szCs w:val="24"/>
          <w:lang w:val="en-US"/>
        </w:rPr>
        <w:t>staff</w:t>
      </w:r>
      <w:proofErr w:type="gramEnd"/>
      <w:r w:rsidRPr="00EC456D">
        <w:rPr>
          <w:rFonts w:ascii="Arial" w:hAnsi="Arial" w:cs="Arial"/>
          <w:sz w:val="24"/>
          <w:szCs w:val="24"/>
          <w:lang w:val="en-US"/>
        </w:rPr>
        <w:t xml:space="preserve"> and education partners. In addition, the engagement of local First Nations and Métis Nation BC will be sought.</w:t>
      </w:r>
    </w:p>
    <w:p w14:paraId="3E98D8FA" w14:textId="77777777" w:rsidR="00214EA6" w:rsidRPr="00EC456D" w:rsidRDefault="00214EA6" w:rsidP="00EC456D">
      <w:pPr>
        <w:pStyle w:val="ListParagraph"/>
        <w:numPr>
          <w:ilvl w:val="0"/>
          <w:numId w:val="15"/>
        </w:numPr>
        <w:spacing w:after="0" w:line="240" w:lineRule="auto"/>
        <w:outlineLvl w:val="0"/>
        <w:rPr>
          <w:rFonts w:ascii="Arial" w:hAnsi="Arial" w:cs="Arial"/>
          <w:sz w:val="24"/>
          <w:szCs w:val="24"/>
          <w:lang w:val="en-US"/>
        </w:rPr>
      </w:pPr>
      <w:r w:rsidRPr="00EC456D">
        <w:rPr>
          <w:rFonts w:ascii="Arial" w:hAnsi="Arial" w:cs="Arial"/>
          <w:sz w:val="24"/>
          <w:szCs w:val="24"/>
          <w:shd w:val="clear" w:color="auto" w:fill="FFFFFF"/>
        </w:rPr>
        <w:t xml:space="preserve">The Board will establish an engagement process to receive input from staff, education partner groups, local </w:t>
      </w:r>
      <w:r w:rsidRPr="00EC456D">
        <w:rPr>
          <w:rFonts w:ascii="Arial" w:hAnsi="Arial" w:cs="Arial"/>
          <w:sz w:val="24"/>
          <w:szCs w:val="24"/>
          <w:lang w:val="en-US"/>
        </w:rPr>
        <w:t>First Nations and Métis Nation BC,</w:t>
      </w:r>
      <w:r w:rsidRPr="00EC456D" w:rsidDel="00FF5BF7">
        <w:rPr>
          <w:rFonts w:ascii="Arial" w:hAnsi="Arial" w:cs="Arial"/>
          <w:sz w:val="24"/>
          <w:szCs w:val="24"/>
          <w:shd w:val="clear" w:color="auto" w:fill="FFFFFF"/>
        </w:rPr>
        <w:t xml:space="preserve"> </w:t>
      </w:r>
      <w:r w:rsidRPr="00EC456D">
        <w:rPr>
          <w:rFonts w:ascii="Arial" w:hAnsi="Arial" w:cs="Arial"/>
          <w:sz w:val="24"/>
          <w:szCs w:val="24"/>
          <w:shd w:val="clear" w:color="auto" w:fill="FFFFFF"/>
        </w:rPr>
        <w:t>and the community on the strategic objectives, resource priorities and allocation options.</w:t>
      </w:r>
    </w:p>
    <w:p w14:paraId="08C8C06C" w14:textId="77777777" w:rsidR="00214EA6" w:rsidRPr="00EC456D" w:rsidRDefault="00214EA6" w:rsidP="00EC456D">
      <w:pPr>
        <w:pStyle w:val="ListParagraph"/>
        <w:numPr>
          <w:ilvl w:val="0"/>
          <w:numId w:val="15"/>
        </w:numPr>
        <w:spacing w:after="0" w:line="240" w:lineRule="auto"/>
        <w:outlineLvl w:val="0"/>
        <w:rPr>
          <w:rFonts w:ascii="Arial" w:hAnsi="Arial" w:cs="Arial"/>
          <w:sz w:val="24"/>
          <w:szCs w:val="24"/>
        </w:rPr>
      </w:pPr>
      <w:r w:rsidRPr="00EC456D">
        <w:rPr>
          <w:rFonts w:ascii="Arial" w:hAnsi="Arial" w:cs="Arial"/>
          <w:sz w:val="24"/>
          <w:szCs w:val="24"/>
        </w:rPr>
        <w:lastRenderedPageBreak/>
        <w:t xml:space="preserve">When developing the </w:t>
      </w:r>
      <w:r w:rsidRPr="00EC456D">
        <w:rPr>
          <w:rFonts w:ascii="Arial" w:hAnsi="Arial" w:cs="Arial"/>
          <w:i/>
          <w:iCs/>
          <w:sz w:val="24"/>
          <w:szCs w:val="24"/>
          <w:lang w:val="en-US"/>
        </w:rPr>
        <w:t>Financial Plan</w:t>
      </w:r>
      <w:r w:rsidRPr="00EC456D">
        <w:rPr>
          <w:rFonts w:ascii="Arial" w:hAnsi="Arial" w:cs="Arial"/>
          <w:sz w:val="24"/>
          <w:szCs w:val="24"/>
        </w:rPr>
        <w:t xml:space="preserve">, the Board will ensure that information and engagement opportunities are provided throughout the process. Specific dates and times will be published about key opportunities for </w:t>
      </w:r>
      <w:r w:rsidRPr="00EC456D">
        <w:rPr>
          <w:rFonts w:ascii="Arial" w:hAnsi="Arial" w:cs="Arial"/>
          <w:sz w:val="24"/>
          <w:szCs w:val="24"/>
          <w:lang w:val="en-US"/>
        </w:rPr>
        <w:t>staff, education partner</w:t>
      </w:r>
      <w:r w:rsidRPr="00EC456D" w:rsidDel="00435161">
        <w:rPr>
          <w:rFonts w:ascii="Arial" w:hAnsi="Arial" w:cs="Arial"/>
          <w:sz w:val="24"/>
          <w:szCs w:val="24"/>
        </w:rPr>
        <w:t xml:space="preserve"> </w:t>
      </w:r>
      <w:r w:rsidRPr="00EC456D">
        <w:rPr>
          <w:rFonts w:ascii="Arial" w:hAnsi="Arial" w:cs="Arial"/>
          <w:sz w:val="24"/>
          <w:szCs w:val="24"/>
        </w:rPr>
        <w:t xml:space="preserve">groups, local </w:t>
      </w:r>
      <w:r w:rsidRPr="00EC456D">
        <w:rPr>
          <w:rFonts w:ascii="Arial" w:hAnsi="Arial" w:cs="Arial"/>
          <w:sz w:val="24"/>
          <w:szCs w:val="24"/>
          <w:lang w:val="en-US"/>
        </w:rPr>
        <w:t>First Nations and Métis Nation BC, and the community</w:t>
      </w:r>
      <w:r w:rsidRPr="00EC456D" w:rsidDel="00FF5BF7">
        <w:rPr>
          <w:rFonts w:ascii="Arial" w:hAnsi="Arial" w:cs="Arial"/>
          <w:sz w:val="24"/>
          <w:szCs w:val="24"/>
          <w:shd w:val="clear" w:color="auto" w:fill="FFFFFF"/>
        </w:rPr>
        <w:t xml:space="preserve"> </w:t>
      </w:r>
      <w:r w:rsidRPr="00EC456D">
        <w:rPr>
          <w:rFonts w:ascii="Arial" w:hAnsi="Arial" w:cs="Arial"/>
          <w:sz w:val="24"/>
          <w:szCs w:val="24"/>
        </w:rPr>
        <w:t>to receive information, provide input and raise questions.</w:t>
      </w:r>
    </w:p>
    <w:p w14:paraId="188A9B4C" w14:textId="77777777" w:rsidR="00214EA6" w:rsidRPr="00EC456D" w:rsidRDefault="00214EA6" w:rsidP="00EC456D">
      <w:pPr>
        <w:pStyle w:val="ListParagraph"/>
        <w:numPr>
          <w:ilvl w:val="0"/>
          <w:numId w:val="15"/>
        </w:numPr>
        <w:spacing w:after="0" w:line="240" w:lineRule="auto"/>
        <w:outlineLvl w:val="0"/>
        <w:rPr>
          <w:rFonts w:ascii="Arial" w:hAnsi="Arial" w:cs="Arial"/>
          <w:sz w:val="24"/>
          <w:szCs w:val="24"/>
        </w:rPr>
      </w:pPr>
      <w:r w:rsidRPr="00EC456D">
        <w:rPr>
          <w:rFonts w:ascii="Arial" w:hAnsi="Arial" w:cs="Arial"/>
          <w:sz w:val="24"/>
          <w:szCs w:val="24"/>
        </w:rPr>
        <w:t>Throughout the fiscal year, management will provide regular financial reporting. This reporting will compare actual and forecasted expenditures to the budget plan and progress to the achievement of the operational plans.</w:t>
      </w:r>
    </w:p>
    <w:p w14:paraId="18745E98" w14:textId="77777777" w:rsidR="00214EA6" w:rsidRPr="00EC456D" w:rsidRDefault="00214EA6" w:rsidP="00EC456D">
      <w:pPr>
        <w:pStyle w:val="ListParagraph"/>
        <w:numPr>
          <w:ilvl w:val="0"/>
          <w:numId w:val="15"/>
        </w:numPr>
        <w:spacing w:after="0" w:line="240" w:lineRule="auto"/>
        <w:outlineLvl w:val="0"/>
        <w:rPr>
          <w:rFonts w:ascii="Arial" w:hAnsi="Arial" w:cs="Arial"/>
          <w:sz w:val="24"/>
          <w:szCs w:val="24"/>
        </w:rPr>
      </w:pPr>
      <w:r w:rsidRPr="00EC456D">
        <w:rPr>
          <w:rFonts w:ascii="Arial" w:hAnsi="Arial" w:cs="Arial"/>
          <w:sz w:val="24"/>
          <w:szCs w:val="24"/>
        </w:rPr>
        <w:t xml:space="preserve">Management will produce a Financial Statement Discussion and Analysis report to assist readers in understanding the financial position, financial performance and cash flows presented in the financial statements. This report is one element of the robust annual school district financial reporting framework established by the Ministry of Education to address the reporting requirements, as specified in the </w:t>
      </w:r>
      <w:r w:rsidRPr="00EC456D">
        <w:rPr>
          <w:rFonts w:ascii="Arial" w:hAnsi="Arial" w:cs="Arial"/>
          <w:i/>
          <w:iCs/>
          <w:sz w:val="24"/>
          <w:szCs w:val="24"/>
        </w:rPr>
        <w:t>School Act</w:t>
      </w:r>
      <w:r w:rsidRPr="00EC456D">
        <w:rPr>
          <w:rFonts w:ascii="Arial" w:hAnsi="Arial" w:cs="Arial"/>
          <w:sz w:val="24"/>
          <w:szCs w:val="24"/>
        </w:rPr>
        <w:t xml:space="preserve"> and to align with the </w:t>
      </w:r>
      <w:r w:rsidRPr="00EC456D">
        <w:rPr>
          <w:rFonts w:ascii="Arial" w:hAnsi="Arial" w:cs="Arial"/>
          <w:i/>
          <w:sz w:val="24"/>
          <w:szCs w:val="24"/>
        </w:rPr>
        <w:t>Budget Transparency and Accountability Act</w:t>
      </w:r>
      <w:r w:rsidRPr="00EC456D">
        <w:rPr>
          <w:rFonts w:ascii="Arial" w:hAnsi="Arial" w:cs="Arial"/>
          <w:sz w:val="24"/>
          <w:szCs w:val="24"/>
        </w:rPr>
        <w:t>.</w:t>
      </w:r>
    </w:p>
    <w:p w14:paraId="435DB899" w14:textId="77777777" w:rsidR="00214EA6" w:rsidRPr="00EC456D" w:rsidRDefault="00214EA6" w:rsidP="00EC456D">
      <w:pPr>
        <w:pStyle w:val="ListParagraph"/>
        <w:numPr>
          <w:ilvl w:val="0"/>
          <w:numId w:val="15"/>
        </w:numPr>
        <w:spacing w:after="0" w:line="240" w:lineRule="auto"/>
        <w:outlineLvl w:val="0"/>
        <w:rPr>
          <w:rFonts w:ascii="Arial" w:hAnsi="Arial" w:cs="Arial"/>
          <w:sz w:val="24"/>
          <w:szCs w:val="24"/>
        </w:rPr>
      </w:pPr>
      <w:r w:rsidRPr="00EC456D">
        <w:rPr>
          <w:rFonts w:ascii="Arial" w:hAnsi="Arial" w:cs="Arial"/>
          <w:sz w:val="24"/>
          <w:szCs w:val="24"/>
        </w:rPr>
        <w:t xml:space="preserve">The Board will amend the </w:t>
      </w:r>
      <w:r w:rsidRPr="00EC456D">
        <w:rPr>
          <w:rFonts w:ascii="Arial" w:hAnsi="Arial" w:cs="Arial"/>
          <w:sz w:val="24"/>
          <w:szCs w:val="24"/>
          <w:lang w:val="en-US"/>
        </w:rPr>
        <w:t xml:space="preserve">budget plan </w:t>
      </w:r>
      <w:r w:rsidRPr="00EC456D">
        <w:rPr>
          <w:rFonts w:ascii="Arial" w:hAnsi="Arial" w:cs="Arial"/>
          <w:sz w:val="24"/>
          <w:szCs w:val="24"/>
        </w:rPr>
        <w:t>as conditions change and will formally approve an annual budget plan by June 30 and amended budget plan by February 28.</w:t>
      </w:r>
    </w:p>
    <w:p w14:paraId="7D7F9514" w14:textId="77777777" w:rsidR="00214EA6" w:rsidRPr="00EC456D" w:rsidRDefault="00214EA6" w:rsidP="00EC456D">
      <w:pPr>
        <w:pStyle w:val="ListParagraph"/>
        <w:numPr>
          <w:ilvl w:val="0"/>
          <w:numId w:val="15"/>
        </w:numPr>
        <w:spacing w:after="0" w:line="240" w:lineRule="auto"/>
        <w:outlineLvl w:val="0"/>
        <w:rPr>
          <w:rFonts w:ascii="Arial" w:hAnsi="Arial" w:cs="Arial"/>
          <w:sz w:val="24"/>
          <w:szCs w:val="24"/>
        </w:rPr>
      </w:pPr>
      <w:r w:rsidRPr="00EC456D">
        <w:rPr>
          <w:rFonts w:ascii="Arial" w:hAnsi="Arial" w:cs="Arial"/>
          <w:sz w:val="24"/>
          <w:szCs w:val="24"/>
        </w:rPr>
        <w:t>Twice annually, the management will report on the alignment of resources with strategic goals.</w:t>
      </w:r>
    </w:p>
    <w:p w14:paraId="228715C1" w14:textId="77777777" w:rsidR="00214EA6" w:rsidRPr="00EC456D" w:rsidRDefault="00214EA6" w:rsidP="00EC456D">
      <w:pPr>
        <w:pStyle w:val="ListParagraph"/>
        <w:numPr>
          <w:ilvl w:val="0"/>
          <w:numId w:val="15"/>
        </w:numPr>
        <w:spacing w:after="0" w:line="240" w:lineRule="auto"/>
        <w:outlineLvl w:val="0"/>
        <w:rPr>
          <w:rFonts w:ascii="Arial" w:hAnsi="Arial" w:cs="Arial"/>
          <w:sz w:val="24"/>
          <w:szCs w:val="24"/>
        </w:rPr>
      </w:pPr>
      <w:r w:rsidRPr="00EC456D">
        <w:rPr>
          <w:rFonts w:ascii="Arial" w:hAnsi="Arial" w:cs="Arial"/>
          <w:sz w:val="24"/>
          <w:szCs w:val="24"/>
        </w:rPr>
        <w:t xml:space="preserve">The Board will report annually to education </w:t>
      </w:r>
      <w:r w:rsidRPr="00EC456D">
        <w:rPr>
          <w:rFonts w:ascii="Arial" w:hAnsi="Arial" w:cs="Arial"/>
          <w:sz w:val="24"/>
          <w:szCs w:val="24"/>
          <w:shd w:val="clear" w:color="auto" w:fill="FFFFFF"/>
        </w:rPr>
        <w:t xml:space="preserve">partner groups, local </w:t>
      </w:r>
      <w:r w:rsidRPr="00EC456D">
        <w:rPr>
          <w:rFonts w:ascii="Arial" w:hAnsi="Arial" w:cs="Arial"/>
          <w:sz w:val="24"/>
          <w:szCs w:val="24"/>
          <w:lang w:val="en-US"/>
        </w:rPr>
        <w:t>First Nations and Métis Nation BC,</w:t>
      </w:r>
      <w:r w:rsidRPr="00EC456D" w:rsidDel="00FF5BF7">
        <w:rPr>
          <w:rFonts w:ascii="Arial" w:hAnsi="Arial" w:cs="Arial"/>
          <w:sz w:val="24"/>
          <w:szCs w:val="24"/>
          <w:shd w:val="clear" w:color="auto" w:fill="FFFFFF"/>
        </w:rPr>
        <w:t xml:space="preserve"> </w:t>
      </w:r>
      <w:r w:rsidRPr="00EC456D">
        <w:rPr>
          <w:rFonts w:ascii="Arial" w:hAnsi="Arial" w:cs="Arial"/>
          <w:sz w:val="24"/>
          <w:szCs w:val="24"/>
          <w:shd w:val="clear" w:color="auto" w:fill="FFFFFF"/>
        </w:rPr>
        <w:t xml:space="preserve">and the community </w:t>
      </w:r>
      <w:r w:rsidRPr="00EC456D">
        <w:rPr>
          <w:rFonts w:ascii="Arial" w:hAnsi="Arial" w:cs="Arial"/>
          <w:sz w:val="24"/>
          <w:szCs w:val="24"/>
        </w:rPr>
        <w:t xml:space="preserve">on the progress towards meeting Board objectives as outlined in the </w:t>
      </w:r>
      <w:r w:rsidRPr="00EC456D">
        <w:rPr>
          <w:rFonts w:ascii="Arial" w:hAnsi="Arial" w:cs="Arial"/>
          <w:i/>
          <w:iCs/>
          <w:sz w:val="24"/>
          <w:szCs w:val="24"/>
        </w:rPr>
        <w:t>Financial Plan</w:t>
      </w:r>
      <w:r w:rsidRPr="00EC456D">
        <w:rPr>
          <w:rFonts w:ascii="Arial" w:hAnsi="Arial" w:cs="Arial"/>
          <w:sz w:val="24"/>
          <w:szCs w:val="24"/>
        </w:rPr>
        <w:t>.</w:t>
      </w:r>
    </w:p>
    <w:p w14:paraId="335A5FC3" w14:textId="77777777" w:rsidR="00214EA6" w:rsidRPr="00EC456D" w:rsidRDefault="00214EA6" w:rsidP="00EC456D">
      <w:pPr>
        <w:pStyle w:val="ListParagraph"/>
        <w:numPr>
          <w:ilvl w:val="0"/>
          <w:numId w:val="15"/>
        </w:numPr>
        <w:spacing w:after="0" w:line="240" w:lineRule="auto"/>
        <w:outlineLvl w:val="0"/>
        <w:rPr>
          <w:rFonts w:ascii="Arial" w:hAnsi="Arial" w:cs="Arial"/>
          <w:sz w:val="24"/>
          <w:szCs w:val="24"/>
        </w:rPr>
      </w:pPr>
      <w:r w:rsidRPr="00EC456D">
        <w:rPr>
          <w:rFonts w:ascii="Arial" w:hAnsi="Arial" w:cs="Arial"/>
          <w:sz w:val="24"/>
          <w:szCs w:val="24"/>
        </w:rPr>
        <w:t>The Board will evaluate the financial and budget planning processes on an annual basis, identifying lessons learned and revisions for future consideration.</w:t>
      </w:r>
    </w:p>
    <w:p w14:paraId="65F7427E" w14:textId="59BEB948" w:rsidR="006053D0" w:rsidRDefault="006053D0" w:rsidP="00195E14">
      <w:pPr>
        <w:autoSpaceDE w:val="0"/>
        <w:autoSpaceDN w:val="0"/>
        <w:adjustRightInd w:val="0"/>
        <w:spacing w:after="0" w:line="240" w:lineRule="auto"/>
        <w:ind w:left="180"/>
        <w:jc w:val="both"/>
        <w:rPr>
          <w:rFonts w:ascii="Arial" w:hAnsi="Arial" w:cstheme="minorHAnsi"/>
          <w:b/>
          <w:bCs/>
        </w:rPr>
      </w:pPr>
    </w:p>
    <w:p w14:paraId="1F0BF2FB" w14:textId="77777777" w:rsidR="00195E14" w:rsidRPr="001C4252" w:rsidRDefault="00195E14" w:rsidP="001C4252">
      <w:pPr>
        <w:autoSpaceDE w:val="0"/>
        <w:autoSpaceDN w:val="0"/>
        <w:adjustRightInd w:val="0"/>
        <w:spacing w:after="0"/>
        <w:jc w:val="both"/>
        <w:rPr>
          <w:rFonts w:ascii="Arial" w:eastAsia="Calibri" w:hAnsi="Arial" w:cs="Arial"/>
          <w:sz w:val="24"/>
          <w:szCs w:val="24"/>
          <w:u w:val="single"/>
          <w:lang w:val="en-US"/>
        </w:rPr>
      </w:pPr>
      <w:r w:rsidRPr="001C4252">
        <w:rPr>
          <w:rFonts w:ascii="Arial" w:eastAsia="Calibri" w:hAnsi="Arial" w:cs="Arial"/>
          <w:sz w:val="24"/>
          <w:szCs w:val="24"/>
          <w:u w:val="single"/>
          <w:lang w:val="en-US"/>
        </w:rPr>
        <w:t>Authority</w:t>
      </w:r>
    </w:p>
    <w:p w14:paraId="28753B43" w14:textId="77777777" w:rsidR="00195E14" w:rsidRPr="00195E14" w:rsidRDefault="00195E14" w:rsidP="00195E14">
      <w:pPr>
        <w:autoSpaceDE w:val="0"/>
        <w:autoSpaceDN w:val="0"/>
        <w:adjustRightInd w:val="0"/>
        <w:spacing w:after="0" w:line="240" w:lineRule="auto"/>
        <w:ind w:left="180"/>
        <w:jc w:val="both"/>
        <w:rPr>
          <w:rFonts w:ascii="Arial" w:hAnsi="Arial" w:cs="Arial"/>
          <w:sz w:val="24"/>
          <w:szCs w:val="24"/>
        </w:rPr>
      </w:pPr>
    </w:p>
    <w:p w14:paraId="2978AFB1" w14:textId="5A379482" w:rsidR="00195E14" w:rsidRDefault="00195E14" w:rsidP="00195E14">
      <w:pPr>
        <w:autoSpaceDE w:val="0"/>
        <w:autoSpaceDN w:val="0"/>
        <w:adjustRightInd w:val="0"/>
        <w:spacing w:after="0" w:line="240" w:lineRule="auto"/>
        <w:ind w:left="180"/>
        <w:jc w:val="both"/>
        <w:rPr>
          <w:rFonts w:ascii="Arial" w:hAnsi="Arial" w:cs="Arial"/>
          <w:sz w:val="24"/>
          <w:szCs w:val="24"/>
        </w:rPr>
      </w:pPr>
      <w:r w:rsidRPr="00195E14">
        <w:rPr>
          <w:rFonts w:ascii="Arial" w:hAnsi="Arial" w:cs="Arial"/>
          <w:sz w:val="24"/>
          <w:szCs w:val="24"/>
        </w:rPr>
        <w:t>The Board authorizes the Secretary</w:t>
      </w:r>
      <w:r w:rsidR="00753798">
        <w:rPr>
          <w:rFonts w:ascii="Arial" w:hAnsi="Arial" w:cs="Arial"/>
          <w:sz w:val="24"/>
          <w:szCs w:val="24"/>
        </w:rPr>
        <w:t>-</w:t>
      </w:r>
      <w:r w:rsidRPr="00195E14">
        <w:rPr>
          <w:rFonts w:ascii="Arial" w:hAnsi="Arial" w:cs="Arial"/>
          <w:sz w:val="24"/>
          <w:szCs w:val="24"/>
        </w:rPr>
        <w:t>Treasurer to develop and implement all procedures required for the development and monitoring of budgets for approval by the Board.</w:t>
      </w:r>
    </w:p>
    <w:p w14:paraId="214914B9" w14:textId="77777777" w:rsidR="001C4252" w:rsidRPr="00195E14" w:rsidRDefault="001C4252" w:rsidP="00195E14">
      <w:pPr>
        <w:autoSpaceDE w:val="0"/>
        <w:autoSpaceDN w:val="0"/>
        <w:adjustRightInd w:val="0"/>
        <w:spacing w:after="0" w:line="240" w:lineRule="auto"/>
        <w:ind w:left="180"/>
        <w:jc w:val="both"/>
        <w:rPr>
          <w:rFonts w:ascii="Arial" w:hAnsi="Arial" w:cs="Arial"/>
          <w:b/>
          <w:bCs/>
          <w:sz w:val="24"/>
          <w:szCs w:val="24"/>
        </w:rPr>
      </w:pPr>
    </w:p>
    <w:p w14:paraId="15F8EA87" w14:textId="77777777" w:rsidR="00195E14" w:rsidRPr="001C4252" w:rsidRDefault="00195E14" w:rsidP="001C4252">
      <w:pPr>
        <w:autoSpaceDE w:val="0"/>
        <w:autoSpaceDN w:val="0"/>
        <w:adjustRightInd w:val="0"/>
        <w:spacing w:after="0" w:line="240" w:lineRule="auto"/>
        <w:jc w:val="both"/>
        <w:rPr>
          <w:rFonts w:ascii="Arial" w:eastAsia="Calibri" w:hAnsi="Arial" w:cs="Arial"/>
          <w:sz w:val="24"/>
          <w:szCs w:val="24"/>
          <w:u w:val="single"/>
          <w:lang w:val="en-US"/>
        </w:rPr>
      </w:pPr>
      <w:r w:rsidRPr="001C4252">
        <w:rPr>
          <w:rFonts w:ascii="Arial" w:eastAsia="Calibri" w:hAnsi="Arial" w:cs="Arial"/>
          <w:sz w:val="24"/>
          <w:szCs w:val="24"/>
          <w:u w:val="single"/>
          <w:lang w:val="en-US"/>
        </w:rPr>
        <w:t>Responsibilities for Managing the Budget</w:t>
      </w:r>
    </w:p>
    <w:p w14:paraId="0949ECA0" w14:textId="77777777" w:rsidR="00195E14" w:rsidRPr="00195E14" w:rsidRDefault="00195E14" w:rsidP="00195E14">
      <w:pPr>
        <w:autoSpaceDE w:val="0"/>
        <w:autoSpaceDN w:val="0"/>
        <w:adjustRightInd w:val="0"/>
        <w:spacing w:after="0" w:line="240" w:lineRule="auto"/>
        <w:ind w:left="180"/>
        <w:jc w:val="both"/>
        <w:rPr>
          <w:rFonts w:ascii="Arial" w:hAnsi="Arial" w:cs="Arial"/>
          <w:sz w:val="24"/>
          <w:szCs w:val="24"/>
        </w:rPr>
      </w:pPr>
    </w:p>
    <w:p w14:paraId="740776B6" w14:textId="66B4E572" w:rsidR="00195E14" w:rsidRPr="00195E14" w:rsidRDefault="00195E14" w:rsidP="00195E14">
      <w:pPr>
        <w:tabs>
          <w:tab w:val="left" w:pos="1035"/>
        </w:tabs>
        <w:ind w:left="180"/>
        <w:rPr>
          <w:rFonts w:ascii="Arial" w:hAnsi="Arial" w:cstheme="minorHAnsi"/>
          <w:sz w:val="24"/>
          <w:szCs w:val="24"/>
        </w:rPr>
      </w:pPr>
      <w:r w:rsidRPr="00195E14">
        <w:rPr>
          <w:rFonts w:ascii="Arial" w:hAnsi="Arial" w:cs="Arial"/>
          <w:sz w:val="24"/>
          <w:szCs w:val="24"/>
        </w:rPr>
        <w:t>The Secretary</w:t>
      </w:r>
      <w:r w:rsidR="00753798">
        <w:rPr>
          <w:rFonts w:ascii="Arial" w:hAnsi="Arial" w:cs="Arial"/>
          <w:sz w:val="24"/>
          <w:szCs w:val="24"/>
        </w:rPr>
        <w:t>-</w:t>
      </w:r>
      <w:r w:rsidRPr="00195E14">
        <w:rPr>
          <w:rFonts w:ascii="Arial" w:hAnsi="Arial" w:cs="Arial"/>
          <w:sz w:val="24"/>
          <w:szCs w:val="24"/>
        </w:rPr>
        <w:t>Treasurer is delegated responsibility for the overall management of the educational and operational programs that are supported by the annual budgets. The Secretary</w:t>
      </w:r>
      <w:r w:rsidR="00753798">
        <w:rPr>
          <w:rFonts w:ascii="Arial" w:hAnsi="Arial" w:cs="Arial"/>
          <w:sz w:val="24"/>
          <w:szCs w:val="24"/>
        </w:rPr>
        <w:t>-</w:t>
      </w:r>
      <w:r w:rsidRPr="00195E14">
        <w:rPr>
          <w:rFonts w:ascii="Arial" w:hAnsi="Arial" w:cs="Arial"/>
          <w:sz w:val="24"/>
          <w:szCs w:val="24"/>
        </w:rPr>
        <w:t>Treasurer is specifically responsible for the financial management of the budget, and all financial reports for approval by the Board.</w:t>
      </w:r>
    </w:p>
    <w:p w14:paraId="22E31172" w14:textId="35BF6620" w:rsidR="00362D1B" w:rsidRPr="0069684D" w:rsidRDefault="00195E14" w:rsidP="00195E14">
      <w:pPr>
        <w:tabs>
          <w:tab w:val="left" w:pos="1701"/>
        </w:tabs>
        <w:ind w:left="180"/>
        <w:jc w:val="both"/>
        <w:rPr>
          <w:rFonts w:ascii="Arial Narrow" w:hAnsi="Arial Narrow" w:cs="Times New Roman"/>
          <w:sz w:val="24"/>
          <w:szCs w:val="24"/>
        </w:rPr>
      </w:pPr>
      <w:r w:rsidRPr="00B32652">
        <w:rPr>
          <w:rFonts w:ascii="Arial" w:hAnsi="Arial" w:cstheme="minorHAnsi"/>
          <w:sz w:val="18"/>
          <w:szCs w:val="18"/>
        </w:rPr>
        <w:t>Legal Reference:</w:t>
      </w:r>
      <w:r w:rsidRPr="00B32652">
        <w:rPr>
          <w:rFonts w:ascii="Arial" w:hAnsi="Arial" w:cstheme="minorHAnsi"/>
          <w:sz w:val="18"/>
          <w:szCs w:val="18"/>
        </w:rPr>
        <w:tab/>
        <w:t xml:space="preserve">Section 156, </w:t>
      </w:r>
      <w:hyperlink r:id="rId11" w:history="1">
        <w:r w:rsidRPr="00B32652">
          <w:rPr>
            <w:rFonts w:ascii="Arial" w:hAnsi="Arial" w:cstheme="minorHAnsi"/>
            <w:color w:val="0000FF" w:themeColor="hyperlink"/>
            <w:sz w:val="18"/>
            <w:szCs w:val="18"/>
            <w:u w:val="single"/>
          </w:rPr>
          <w:t>School Act</w:t>
        </w:r>
      </w:hyperlink>
    </w:p>
    <w:sectPr w:rsidR="00362D1B" w:rsidRPr="0069684D" w:rsidSect="005D4446">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24B8D" w14:textId="77777777" w:rsidR="00CB614F" w:rsidRDefault="00CB614F" w:rsidP="005D4446">
      <w:pPr>
        <w:spacing w:after="0" w:line="240" w:lineRule="auto"/>
      </w:pPr>
      <w:r>
        <w:separator/>
      </w:r>
    </w:p>
  </w:endnote>
  <w:endnote w:type="continuationSeparator" w:id="0">
    <w:p w14:paraId="38FC2D7F" w14:textId="77777777" w:rsidR="00CB614F" w:rsidRDefault="00CB614F" w:rsidP="005D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FDC31" w14:textId="77777777" w:rsidR="00AE0C70" w:rsidRDefault="00AE0C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D0B38" w14:textId="77777777" w:rsidR="00AE0C70" w:rsidRDefault="00AE0C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C262" w14:textId="77777777" w:rsidR="00AE0C70" w:rsidRDefault="00AE0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A5F25" w14:textId="77777777" w:rsidR="00CB614F" w:rsidRDefault="00CB614F" w:rsidP="005D4446">
      <w:pPr>
        <w:spacing w:after="0" w:line="240" w:lineRule="auto"/>
      </w:pPr>
      <w:r>
        <w:separator/>
      </w:r>
    </w:p>
  </w:footnote>
  <w:footnote w:type="continuationSeparator" w:id="0">
    <w:p w14:paraId="3BB1210A" w14:textId="77777777" w:rsidR="00CB614F" w:rsidRDefault="00CB614F" w:rsidP="005D4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Borders>
        <w:insideV w:val="single" w:sz="4" w:space="0" w:color="auto"/>
      </w:tblBorders>
      <w:tblLook w:val="04A0" w:firstRow="1" w:lastRow="0" w:firstColumn="1" w:lastColumn="0" w:noHBand="0" w:noVBand="1"/>
    </w:tblPr>
    <w:tblGrid>
      <w:gridCol w:w="1152"/>
      <w:gridCol w:w="7488"/>
    </w:tblGrid>
    <w:tr w:rsidR="00E52ADE" w:rsidRPr="0088634D" w14:paraId="7D194E66" w14:textId="77777777" w:rsidTr="00E52ADE">
      <w:tc>
        <w:tcPr>
          <w:tcW w:w="1152" w:type="dxa"/>
        </w:tcPr>
        <w:p w14:paraId="18B9A695" w14:textId="77777777" w:rsidR="00E52ADE" w:rsidRPr="0088634D" w:rsidRDefault="00E52ADE" w:rsidP="00E52ADE">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Pr>
              <w:rFonts w:ascii="Cambria" w:hAnsi="Cambria"/>
              <w:noProof/>
            </w:rPr>
            <w:t>2</w:t>
          </w:r>
          <w:r w:rsidRPr="0088634D">
            <w:rPr>
              <w:rFonts w:ascii="Cambria" w:hAnsi="Cambria"/>
            </w:rPr>
            <w:fldChar w:fldCharType="end"/>
          </w:r>
        </w:p>
      </w:tc>
      <w:tc>
        <w:tcPr>
          <w:tcW w:w="0" w:type="auto"/>
          <w:noWrap/>
        </w:tcPr>
        <w:p w14:paraId="253854C8" w14:textId="77777777" w:rsidR="00E52ADE" w:rsidRPr="0088634D" w:rsidRDefault="00020223" w:rsidP="00E52ADE">
          <w:pPr>
            <w:pStyle w:val="Header"/>
            <w:rPr>
              <w:rFonts w:ascii="Cambria" w:hAnsi="Cambria"/>
            </w:rPr>
          </w:pPr>
          <w:sdt>
            <w:sdtPr>
              <w:rPr>
                <w:rFonts w:ascii="Cambria" w:hAnsi="Cambria"/>
              </w:rPr>
              <w:id w:val="565049494"/>
              <w:placeholder>
                <w:docPart w:val="917B1F0574F6AD428E589C732F98E806"/>
              </w:placeholder>
              <w:temporary/>
              <w:showingPlcHdr/>
            </w:sdtPr>
            <w:sdtEndPr/>
            <w:sdtContent>
              <w:r w:rsidR="00E52ADE" w:rsidRPr="0088634D">
                <w:rPr>
                  <w:rFonts w:ascii="Cambria" w:hAnsi="Cambria"/>
                </w:rPr>
                <w:t>[Type text]</w:t>
              </w:r>
            </w:sdtContent>
          </w:sdt>
        </w:p>
      </w:tc>
    </w:tr>
  </w:tbl>
  <w:p w14:paraId="4EE1A5C6" w14:textId="0C8B078B" w:rsidR="00E52ADE" w:rsidRDefault="00E52A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C086B" w14:textId="4CAD143F" w:rsidR="00AE0C70" w:rsidRDefault="00AE0C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00DEC" w14:textId="0D2CD8EF" w:rsidR="00E52ADE" w:rsidRPr="00195E14" w:rsidRDefault="00E52ADE" w:rsidP="005D4446">
    <w:pPr>
      <w:pStyle w:val="Header"/>
      <w:tabs>
        <w:tab w:val="left" w:pos="1740"/>
      </w:tabs>
      <w:jc w:val="center"/>
      <w:rPr>
        <w:rFonts w:ascii="Arial" w:eastAsia="Times New Roman" w:hAnsi="Arial" w:cs="Arial"/>
        <w:sz w:val="24"/>
        <w:szCs w:val="24"/>
        <w:lang w:val="en-US" w:eastAsia="en-CA"/>
      </w:rPr>
    </w:pPr>
    <w:r w:rsidRPr="00195E14">
      <w:rPr>
        <w:rFonts w:ascii="Arial" w:eastAsia="Times New Roman" w:hAnsi="Arial" w:cs="Arial"/>
        <w:noProof/>
        <w:sz w:val="24"/>
        <w:szCs w:val="24"/>
        <w:lang w:val="en-US"/>
      </w:rPr>
      <w:drawing>
        <wp:anchor distT="0" distB="0" distL="114300" distR="114300" simplePos="0" relativeHeight="251659264" behindDoc="1" locked="0" layoutInCell="1" allowOverlap="1" wp14:anchorId="0FA79A89" wp14:editId="2BE036C3">
          <wp:simplePos x="0" y="0"/>
          <wp:positionH relativeFrom="column">
            <wp:align>left</wp:align>
          </wp:positionH>
          <wp:positionV relativeFrom="paragraph">
            <wp:posOffset>0</wp:posOffset>
          </wp:positionV>
          <wp:extent cx="373380" cy="457200"/>
          <wp:effectExtent l="0" t="0" r="7620" b="0"/>
          <wp:wrapTight wrapText="bothSides">
            <wp:wrapPolygon edited="0">
              <wp:start x="0" y="0"/>
              <wp:lineTo x="0" y="20700"/>
              <wp:lineTo x="20939" y="20700"/>
              <wp:lineTo x="20939" y="0"/>
              <wp:lineTo x="0" y="0"/>
            </wp:wrapPolygon>
          </wp:wrapTight>
          <wp:docPr id="1" name="Picture 1" descr="s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5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3380" cy="457200"/>
                  </a:xfrm>
                  <a:prstGeom prst="rect">
                    <a:avLst/>
                  </a:prstGeom>
                  <a:noFill/>
                </pic:spPr>
              </pic:pic>
            </a:graphicData>
          </a:graphic>
          <wp14:sizeRelH relativeFrom="page">
            <wp14:pctWidth>0</wp14:pctWidth>
          </wp14:sizeRelH>
          <wp14:sizeRelV relativeFrom="page">
            <wp14:pctHeight>0</wp14:pctHeight>
          </wp14:sizeRelV>
        </wp:anchor>
      </w:drawing>
    </w:r>
    <w:r w:rsidRPr="00195E14">
      <w:rPr>
        <w:rFonts w:ascii="Arial" w:eastAsia="Times New Roman" w:hAnsi="Arial" w:cs="Arial"/>
        <w:b/>
        <w:sz w:val="24"/>
        <w:szCs w:val="24"/>
        <w:lang w:val="en-US" w:eastAsia="en-CA"/>
      </w:rPr>
      <w:t>SCHOOL DISTRICT NO. 50 HAIDA GWAII</w:t>
    </w:r>
  </w:p>
  <w:p w14:paraId="7BE2FD4F" w14:textId="77777777" w:rsidR="00E52ADE" w:rsidRPr="00195E14" w:rsidRDefault="00E52ADE" w:rsidP="005D4446">
    <w:pPr>
      <w:widowControl w:val="0"/>
      <w:tabs>
        <w:tab w:val="left" w:pos="1740"/>
        <w:tab w:val="center" w:pos="4320"/>
        <w:tab w:val="right" w:pos="8640"/>
      </w:tabs>
      <w:autoSpaceDE w:val="0"/>
      <w:autoSpaceDN w:val="0"/>
      <w:adjustRightInd w:val="0"/>
      <w:spacing w:after="0" w:line="240" w:lineRule="auto"/>
      <w:jc w:val="center"/>
      <w:rPr>
        <w:rFonts w:ascii="Arial" w:eastAsia="Times New Roman" w:hAnsi="Arial" w:cs="Arial"/>
        <w:b/>
        <w:sz w:val="24"/>
        <w:szCs w:val="24"/>
        <w:lang w:val="en-US" w:eastAsia="en-CA"/>
      </w:rPr>
    </w:pPr>
    <w:r w:rsidRPr="00195E14">
      <w:rPr>
        <w:rFonts w:ascii="Arial" w:eastAsia="Times New Roman" w:hAnsi="Arial" w:cs="Arial"/>
        <w:b/>
        <w:sz w:val="24"/>
        <w:szCs w:val="24"/>
        <w:lang w:val="en-US" w:eastAsia="en-CA"/>
      </w:rPr>
      <w:t>BOARD POLICY MANUAL</w:t>
    </w:r>
  </w:p>
  <w:p w14:paraId="4E1CB32A" w14:textId="77777777" w:rsidR="00E52ADE" w:rsidRDefault="00E52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8250F"/>
    <w:multiLevelType w:val="hybridMultilevel"/>
    <w:tmpl w:val="830E4D74"/>
    <w:lvl w:ilvl="0" w:tplc="1292E2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21644"/>
    <w:multiLevelType w:val="hybridMultilevel"/>
    <w:tmpl w:val="D8024A2C"/>
    <w:lvl w:ilvl="0" w:tplc="8D569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B3BCB"/>
    <w:multiLevelType w:val="hybridMultilevel"/>
    <w:tmpl w:val="D138E63A"/>
    <w:lvl w:ilvl="0" w:tplc="7D521C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4527DA"/>
    <w:multiLevelType w:val="multilevel"/>
    <w:tmpl w:val="327E5BF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21E345FB"/>
    <w:multiLevelType w:val="hybridMultilevel"/>
    <w:tmpl w:val="CC9AD99A"/>
    <w:lvl w:ilvl="0" w:tplc="202A5E72">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31F664B"/>
    <w:multiLevelType w:val="hybridMultilevel"/>
    <w:tmpl w:val="E74AC9FE"/>
    <w:lvl w:ilvl="0" w:tplc="FFFFFFFF">
      <w:start w:val="1"/>
      <w:numFmt w:val="decimal"/>
      <w:lvlText w:val="%1."/>
      <w:lvlJc w:val="left"/>
      <w:pPr>
        <w:ind w:left="720" w:hanging="360"/>
      </w:pPr>
      <w:rPr>
        <w:rFonts w:hint="default"/>
      </w:rPr>
    </w:lvl>
    <w:lvl w:ilvl="1" w:tplc="FFFFFFFF">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70A03B0"/>
    <w:multiLevelType w:val="hybridMultilevel"/>
    <w:tmpl w:val="4A563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F4CAC"/>
    <w:multiLevelType w:val="hybridMultilevel"/>
    <w:tmpl w:val="9DBA9016"/>
    <w:lvl w:ilvl="0" w:tplc="1009000F">
      <w:start w:val="1"/>
      <w:numFmt w:val="decimal"/>
      <w:lvlText w:val="%1."/>
      <w:lvlJc w:val="left"/>
      <w:pPr>
        <w:ind w:left="900" w:hanging="360"/>
      </w:p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8" w15:restartNumberingAfterBreak="0">
    <w:nsid w:val="66423EF6"/>
    <w:multiLevelType w:val="hybridMultilevel"/>
    <w:tmpl w:val="483477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66AC31DE"/>
    <w:multiLevelType w:val="hybridMultilevel"/>
    <w:tmpl w:val="91B8AD22"/>
    <w:lvl w:ilvl="0" w:tplc="10090001">
      <w:start w:val="1"/>
      <w:numFmt w:val="bullet"/>
      <w:lvlText w:val=""/>
      <w:lvlJc w:val="left"/>
      <w:pPr>
        <w:ind w:left="3138" w:hanging="360"/>
      </w:pPr>
      <w:rPr>
        <w:rFonts w:ascii="Symbol" w:hAnsi="Symbol" w:hint="default"/>
      </w:rPr>
    </w:lvl>
    <w:lvl w:ilvl="1" w:tplc="10090003">
      <w:start w:val="1"/>
      <w:numFmt w:val="bullet"/>
      <w:lvlText w:val="o"/>
      <w:lvlJc w:val="left"/>
      <w:pPr>
        <w:ind w:left="3858" w:hanging="360"/>
      </w:pPr>
      <w:rPr>
        <w:rFonts w:ascii="Courier New" w:hAnsi="Courier New" w:cs="Courier New" w:hint="default"/>
      </w:rPr>
    </w:lvl>
    <w:lvl w:ilvl="2" w:tplc="10090005">
      <w:start w:val="1"/>
      <w:numFmt w:val="bullet"/>
      <w:lvlText w:val=""/>
      <w:lvlJc w:val="left"/>
      <w:pPr>
        <w:ind w:left="4578" w:hanging="360"/>
      </w:pPr>
      <w:rPr>
        <w:rFonts w:ascii="Wingdings" w:hAnsi="Wingdings" w:hint="default"/>
      </w:rPr>
    </w:lvl>
    <w:lvl w:ilvl="3" w:tplc="10090001">
      <w:start w:val="1"/>
      <w:numFmt w:val="bullet"/>
      <w:lvlText w:val=""/>
      <w:lvlJc w:val="left"/>
      <w:pPr>
        <w:ind w:left="5298" w:hanging="360"/>
      </w:pPr>
      <w:rPr>
        <w:rFonts w:ascii="Symbol" w:hAnsi="Symbol" w:hint="default"/>
      </w:rPr>
    </w:lvl>
    <w:lvl w:ilvl="4" w:tplc="10090003">
      <w:start w:val="1"/>
      <w:numFmt w:val="bullet"/>
      <w:lvlText w:val="o"/>
      <w:lvlJc w:val="left"/>
      <w:pPr>
        <w:ind w:left="6018" w:hanging="360"/>
      </w:pPr>
      <w:rPr>
        <w:rFonts w:ascii="Courier New" w:hAnsi="Courier New" w:cs="Courier New" w:hint="default"/>
      </w:rPr>
    </w:lvl>
    <w:lvl w:ilvl="5" w:tplc="10090005">
      <w:start w:val="1"/>
      <w:numFmt w:val="bullet"/>
      <w:lvlText w:val=""/>
      <w:lvlJc w:val="left"/>
      <w:pPr>
        <w:ind w:left="6738" w:hanging="360"/>
      </w:pPr>
      <w:rPr>
        <w:rFonts w:ascii="Wingdings" w:hAnsi="Wingdings" w:hint="default"/>
      </w:rPr>
    </w:lvl>
    <w:lvl w:ilvl="6" w:tplc="10090001">
      <w:start w:val="1"/>
      <w:numFmt w:val="bullet"/>
      <w:lvlText w:val=""/>
      <w:lvlJc w:val="left"/>
      <w:pPr>
        <w:ind w:left="7458" w:hanging="360"/>
      </w:pPr>
      <w:rPr>
        <w:rFonts w:ascii="Symbol" w:hAnsi="Symbol" w:hint="default"/>
      </w:rPr>
    </w:lvl>
    <w:lvl w:ilvl="7" w:tplc="10090003">
      <w:start w:val="1"/>
      <w:numFmt w:val="bullet"/>
      <w:lvlText w:val="o"/>
      <w:lvlJc w:val="left"/>
      <w:pPr>
        <w:ind w:left="8178" w:hanging="360"/>
      </w:pPr>
      <w:rPr>
        <w:rFonts w:ascii="Courier New" w:hAnsi="Courier New" w:cs="Courier New" w:hint="default"/>
      </w:rPr>
    </w:lvl>
    <w:lvl w:ilvl="8" w:tplc="10090005">
      <w:start w:val="1"/>
      <w:numFmt w:val="bullet"/>
      <w:lvlText w:val=""/>
      <w:lvlJc w:val="left"/>
      <w:pPr>
        <w:ind w:left="8898" w:hanging="360"/>
      </w:pPr>
      <w:rPr>
        <w:rFonts w:ascii="Wingdings" w:hAnsi="Wingdings" w:hint="default"/>
      </w:rPr>
    </w:lvl>
  </w:abstractNum>
  <w:abstractNum w:abstractNumId="10" w15:restartNumberingAfterBreak="0">
    <w:nsid w:val="6AF040D3"/>
    <w:multiLevelType w:val="hybridMultilevel"/>
    <w:tmpl w:val="6812E600"/>
    <w:lvl w:ilvl="0" w:tplc="54B4E83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D7909E5"/>
    <w:multiLevelType w:val="hybridMultilevel"/>
    <w:tmpl w:val="28FEF232"/>
    <w:lvl w:ilvl="0" w:tplc="FFFFFFF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37B0DBF"/>
    <w:multiLevelType w:val="hybridMultilevel"/>
    <w:tmpl w:val="C0DC5202"/>
    <w:lvl w:ilvl="0" w:tplc="F1FCE0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CC2779"/>
    <w:multiLevelType w:val="hybridMultilevel"/>
    <w:tmpl w:val="2F9496A4"/>
    <w:lvl w:ilvl="0" w:tplc="10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F5E0EEF"/>
    <w:multiLevelType w:val="hybridMultilevel"/>
    <w:tmpl w:val="22F098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25364623">
    <w:abstractNumId w:val="3"/>
  </w:num>
  <w:num w:numId="2" w16cid:durableId="234122727">
    <w:abstractNumId w:val="4"/>
  </w:num>
  <w:num w:numId="3" w16cid:durableId="1538809937">
    <w:abstractNumId w:val="1"/>
  </w:num>
  <w:num w:numId="4" w16cid:durableId="1256865604">
    <w:abstractNumId w:val="6"/>
  </w:num>
  <w:num w:numId="5" w16cid:durableId="642276715">
    <w:abstractNumId w:val="0"/>
  </w:num>
  <w:num w:numId="6" w16cid:durableId="807822821">
    <w:abstractNumId w:val="2"/>
  </w:num>
  <w:num w:numId="7" w16cid:durableId="1310669190">
    <w:abstractNumId w:val="11"/>
  </w:num>
  <w:num w:numId="8" w16cid:durableId="480931276">
    <w:abstractNumId w:val="5"/>
  </w:num>
  <w:num w:numId="9" w16cid:durableId="1339312005">
    <w:abstractNumId w:val="12"/>
  </w:num>
  <w:num w:numId="10" w16cid:durableId="1478953164">
    <w:abstractNumId w:val="9"/>
  </w:num>
  <w:num w:numId="11" w16cid:durableId="611790762">
    <w:abstractNumId w:val="8"/>
  </w:num>
  <w:num w:numId="12" w16cid:durableId="1882011213">
    <w:abstractNumId w:val="7"/>
  </w:num>
  <w:num w:numId="13" w16cid:durableId="1272010483">
    <w:abstractNumId w:val="10"/>
  </w:num>
  <w:num w:numId="14" w16cid:durableId="1634599523">
    <w:abstractNumId w:val="13"/>
  </w:num>
  <w:num w:numId="15" w16cid:durableId="8134360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10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446"/>
    <w:rsid w:val="00020223"/>
    <w:rsid w:val="00024A69"/>
    <w:rsid w:val="00024B91"/>
    <w:rsid w:val="000A4BEF"/>
    <w:rsid w:val="000C04D7"/>
    <w:rsid w:val="000D5D99"/>
    <w:rsid w:val="00127E59"/>
    <w:rsid w:val="00147D51"/>
    <w:rsid w:val="00152D5E"/>
    <w:rsid w:val="00195E14"/>
    <w:rsid w:val="001C4252"/>
    <w:rsid w:val="001D0477"/>
    <w:rsid w:val="00214EA6"/>
    <w:rsid w:val="002E4950"/>
    <w:rsid w:val="00311FFC"/>
    <w:rsid w:val="00362D1B"/>
    <w:rsid w:val="00363C18"/>
    <w:rsid w:val="003A5617"/>
    <w:rsid w:val="00417045"/>
    <w:rsid w:val="00474650"/>
    <w:rsid w:val="00480285"/>
    <w:rsid w:val="005140BF"/>
    <w:rsid w:val="00514622"/>
    <w:rsid w:val="00530E33"/>
    <w:rsid w:val="005355EC"/>
    <w:rsid w:val="0055212C"/>
    <w:rsid w:val="00571527"/>
    <w:rsid w:val="00577422"/>
    <w:rsid w:val="00584B52"/>
    <w:rsid w:val="00594DB8"/>
    <w:rsid w:val="005A67C2"/>
    <w:rsid w:val="005D4446"/>
    <w:rsid w:val="005D56F1"/>
    <w:rsid w:val="005F2306"/>
    <w:rsid w:val="006053D0"/>
    <w:rsid w:val="00634C2F"/>
    <w:rsid w:val="00675657"/>
    <w:rsid w:val="00695DD8"/>
    <w:rsid w:val="0069684D"/>
    <w:rsid w:val="007130FE"/>
    <w:rsid w:val="00743EB4"/>
    <w:rsid w:val="00753798"/>
    <w:rsid w:val="00770724"/>
    <w:rsid w:val="00773823"/>
    <w:rsid w:val="00791E6F"/>
    <w:rsid w:val="00805106"/>
    <w:rsid w:val="00973C26"/>
    <w:rsid w:val="00AA63E8"/>
    <w:rsid w:val="00AA7F86"/>
    <w:rsid w:val="00AE0C70"/>
    <w:rsid w:val="00B43649"/>
    <w:rsid w:val="00C511B0"/>
    <w:rsid w:val="00C77653"/>
    <w:rsid w:val="00CB614F"/>
    <w:rsid w:val="00CC34EB"/>
    <w:rsid w:val="00CD3A20"/>
    <w:rsid w:val="00D801B9"/>
    <w:rsid w:val="00DD3402"/>
    <w:rsid w:val="00E3269B"/>
    <w:rsid w:val="00E52ADE"/>
    <w:rsid w:val="00EC456D"/>
    <w:rsid w:val="00EC53BC"/>
    <w:rsid w:val="00EE2ED4"/>
    <w:rsid w:val="00F01501"/>
    <w:rsid w:val="00F131F7"/>
    <w:rsid w:val="00F2196F"/>
    <w:rsid w:val="00F94C6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14:docId w14:val="7C2F1E7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FFC"/>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446"/>
    <w:pPr>
      <w:tabs>
        <w:tab w:val="center" w:pos="4320"/>
        <w:tab w:val="right" w:pos="8640"/>
      </w:tabs>
      <w:spacing w:after="0" w:line="240" w:lineRule="auto"/>
    </w:pPr>
  </w:style>
  <w:style w:type="character" w:customStyle="1" w:styleId="HeaderChar">
    <w:name w:val="Header Char"/>
    <w:basedOn w:val="DefaultParagraphFont"/>
    <w:link w:val="Header"/>
    <w:uiPriority w:val="99"/>
    <w:rsid w:val="005D4446"/>
    <w:rPr>
      <w:rFonts w:eastAsiaTheme="minorHAnsi"/>
      <w:sz w:val="22"/>
      <w:szCs w:val="22"/>
    </w:rPr>
  </w:style>
  <w:style w:type="paragraph" w:styleId="Footer">
    <w:name w:val="footer"/>
    <w:basedOn w:val="Normal"/>
    <w:link w:val="FooterChar"/>
    <w:uiPriority w:val="99"/>
    <w:unhideWhenUsed/>
    <w:rsid w:val="005D4446"/>
    <w:pPr>
      <w:tabs>
        <w:tab w:val="center" w:pos="4320"/>
        <w:tab w:val="right" w:pos="8640"/>
      </w:tabs>
      <w:spacing w:after="0" w:line="240" w:lineRule="auto"/>
    </w:pPr>
  </w:style>
  <w:style w:type="character" w:customStyle="1" w:styleId="FooterChar">
    <w:name w:val="Footer Char"/>
    <w:basedOn w:val="DefaultParagraphFont"/>
    <w:link w:val="Footer"/>
    <w:uiPriority w:val="99"/>
    <w:rsid w:val="005D4446"/>
    <w:rPr>
      <w:rFonts w:eastAsiaTheme="minorHAnsi"/>
      <w:sz w:val="22"/>
      <w:szCs w:val="22"/>
    </w:rPr>
  </w:style>
  <w:style w:type="paragraph" w:styleId="ListParagraph">
    <w:name w:val="List Paragraph"/>
    <w:basedOn w:val="Normal"/>
    <w:uiPriority w:val="34"/>
    <w:qFormat/>
    <w:rsid w:val="00805106"/>
    <w:pPr>
      <w:ind w:left="720"/>
      <w:contextualSpacing/>
    </w:pPr>
  </w:style>
  <w:style w:type="paragraph" w:styleId="Revision">
    <w:name w:val="Revision"/>
    <w:hidden/>
    <w:uiPriority w:val="99"/>
    <w:semiHidden/>
    <w:rsid w:val="00530E33"/>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3530">
      <w:bodyDiv w:val="1"/>
      <w:marLeft w:val="0"/>
      <w:marRight w:val="0"/>
      <w:marTop w:val="0"/>
      <w:marBottom w:val="0"/>
      <w:divBdr>
        <w:top w:val="none" w:sz="0" w:space="0" w:color="auto"/>
        <w:left w:val="none" w:sz="0" w:space="0" w:color="auto"/>
        <w:bottom w:val="none" w:sz="0" w:space="0" w:color="auto"/>
        <w:right w:val="none" w:sz="0" w:space="0" w:color="auto"/>
      </w:divBdr>
    </w:div>
    <w:div w:id="395010446">
      <w:bodyDiv w:val="1"/>
      <w:marLeft w:val="0"/>
      <w:marRight w:val="0"/>
      <w:marTop w:val="0"/>
      <w:marBottom w:val="0"/>
      <w:divBdr>
        <w:top w:val="none" w:sz="0" w:space="0" w:color="auto"/>
        <w:left w:val="none" w:sz="0" w:space="0" w:color="auto"/>
        <w:bottom w:val="none" w:sz="0" w:space="0" w:color="auto"/>
        <w:right w:val="none" w:sz="0" w:space="0" w:color="auto"/>
      </w:divBdr>
    </w:div>
    <w:div w:id="904756113">
      <w:bodyDiv w:val="1"/>
      <w:marLeft w:val="0"/>
      <w:marRight w:val="0"/>
      <w:marTop w:val="0"/>
      <w:marBottom w:val="0"/>
      <w:divBdr>
        <w:top w:val="none" w:sz="0" w:space="0" w:color="auto"/>
        <w:left w:val="none" w:sz="0" w:space="0" w:color="auto"/>
        <w:bottom w:val="none" w:sz="0" w:space="0" w:color="auto"/>
        <w:right w:val="none" w:sz="0" w:space="0" w:color="auto"/>
      </w:divBdr>
    </w:div>
    <w:div w:id="13433630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claws.gov.bc.ca/civix/document/id/lc/statreg/96412_0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7B1F0574F6AD428E589C732F98E806"/>
        <w:category>
          <w:name w:val="General"/>
          <w:gallery w:val="placeholder"/>
        </w:category>
        <w:types>
          <w:type w:val="bbPlcHdr"/>
        </w:types>
        <w:behaviors>
          <w:behavior w:val="content"/>
        </w:behaviors>
        <w:guid w:val="{5B2BB038-CD2D-8A4E-BB7C-322EFCF257C5}"/>
      </w:docPartPr>
      <w:docPartBody>
        <w:p w:rsidR="002F5421" w:rsidRDefault="001D03FC" w:rsidP="001D03FC">
          <w:pPr>
            <w:pStyle w:val="917B1F0574F6AD428E589C732F98E80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03FC"/>
    <w:rsid w:val="001D03FC"/>
    <w:rsid w:val="002F5421"/>
    <w:rsid w:val="00664EA6"/>
    <w:rsid w:val="00692B79"/>
    <w:rsid w:val="00CA559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7B1F0574F6AD428E589C732F98E806">
    <w:name w:val="917B1F0574F6AD428E589C732F98E806"/>
    <w:rsid w:val="001D03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c9670dc-562b-4e3e-a7ff-efb2f48cf388" xsi:nil="true"/>
    <lcf76f155ced4ddcb4097134ff3c332f xmlns="1760a117-4136-41cf-93c9-362111b2246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BCA9C0A9B821C4E834A31C4E8BB4A79" ma:contentTypeVersion="16" ma:contentTypeDescription="Create a new document." ma:contentTypeScope="" ma:versionID="877b2af3bb074601414c1c9d41881500">
  <xsd:schema xmlns:xsd="http://www.w3.org/2001/XMLSchema" xmlns:xs="http://www.w3.org/2001/XMLSchema" xmlns:p="http://schemas.microsoft.com/office/2006/metadata/properties" xmlns:ns2="bc9670dc-562b-4e3e-a7ff-efb2f48cf388" xmlns:ns3="1760a117-4136-41cf-93c9-362111b2246e" targetNamespace="http://schemas.microsoft.com/office/2006/metadata/properties" ma:root="true" ma:fieldsID="001fb301e2d51916dfbb36fb07ba3ced" ns2:_="" ns3:_="">
    <xsd:import namespace="bc9670dc-562b-4e3e-a7ff-efb2f48cf388"/>
    <xsd:import namespace="1760a117-4136-41cf-93c9-362111b224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670dc-562b-4e3e-a7ff-efb2f48cf38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28762cb-4411-4867-8572-d14b97f1f8b0}" ma:internalName="TaxCatchAll" ma:showField="CatchAllData" ma:web="bc9670dc-562b-4e3e-a7ff-efb2f48cf3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60a117-4136-41cf-93c9-362111b224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c5eea7f-b7b7-47e6-b5ae-06f0b3180bc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3C841E-E5B0-46B8-B680-13B61858C590}">
  <ds:schemaRefs>
    <ds:schemaRef ds:uri="http://schemas.microsoft.com/office/2006/metadata/properties"/>
    <ds:schemaRef ds:uri="http://schemas.microsoft.com/office/infopath/2007/PartnerControls"/>
    <ds:schemaRef ds:uri="bc9670dc-562b-4e3e-a7ff-efb2f48cf388"/>
    <ds:schemaRef ds:uri="1760a117-4136-41cf-93c9-362111b2246e"/>
  </ds:schemaRefs>
</ds:datastoreItem>
</file>

<file path=customXml/itemProps2.xml><?xml version="1.0" encoding="utf-8"?>
<ds:datastoreItem xmlns:ds="http://schemas.openxmlformats.org/officeDocument/2006/customXml" ds:itemID="{A096A390-1765-BD46-833B-CF1FB9F73981}">
  <ds:schemaRefs>
    <ds:schemaRef ds:uri="http://schemas.openxmlformats.org/officeDocument/2006/bibliography"/>
  </ds:schemaRefs>
</ds:datastoreItem>
</file>

<file path=customXml/itemProps3.xml><?xml version="1.0" encoding="utf-8"?>
<ds:datastoreItem xmlns:ds="http://schemas.openxmlformats.org/officeDocument/2006/customXml" ds:itemID="{AAA820C5-A03A-4F99-8600-F048150FB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670dc-562b-4e3e-a7ff-efb2f48cf388"/>
    <ds:schemaRef ds:uri="1760a117-4136-41cf-93c9-362111b22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4A0CA7-8B3E-45B3-9594-423ED190DA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No. 50</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Jones</dc:creator>
  <cp:keywords/>
  <dc:description/>
  <cp:lastModifiedBy>Kevin Black</cp:lastModifiedBy>
  <cp:revision>23</cp:revision>
  <cp:lastPrinted>2017-03-02T22:01:00Z</cp:lastPrinted>
  <dcterms:created xsi:type="dcterms:W3CDTF">2022-05-17T03:49:00Z</dcterms:created>
  <dcterms:modified xsi:type="dcterms:W3CDTF">2023-09-19T20:42:00Z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0x0101009BCA9C0A9B821C4E834A31C4E8BB4A79</vt:lpwstr>
  </property>
  <property fmtid="{D5CDD505-2E9C-101B-9397-08002B2CF9AE}" pid="3" name="MediaServiceImageTags">
    <vt:lpwstr/>
  </property>
</Properties>
</file>