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985A" w14:textId="77777777" w:rsidR="00995B42" w:rsidRDefault="006626F0" w:rsidP="006626F0">
      <w:pPr>
        <w:pStyle w:val="NoSpacing"/>
        <w:rPr>
          <w:b/>
        </w:rPr>
      </w:pPr>
      <w:r w:rsidRPr="00AE77C2">
        <w:rPr>
          <w:b/>
        </w:rPr>
        <w:t xml:space="preserve">POLICY </w:t>
      </w:r>
      <w:r w:rsidR="00936021" w:rsidRPr="00AE77C2">
        <w:rPr>
          <w:b/>
        </w:rPr>
        <w:t>G.5</w:t>
      </w:r>
    </w:p>
    <w:p w14:paraId="2AE4BDDB" w14:textId="75D7C24A" w:rsidR="006626F0" w:rsidRPr="00AE77C2" w:rsidRDefault="006626F0" w:rsidP="006626F0">
      <w:pPr>
        <w:pStyle w:val="NoSpacing"/>
        <w:rPr>
          <w:b/>
        </w:rPr>
      </w:pPr>
      <w:r w:rsidRPr="00AE77C2">
        <w:rPr>
          <w:b/>
        </w:rPr>
        <w:br/>
        <w:t xml:space="preserve">CHILD CARE </w:t>
      </w:r>
      <w:r w:rsidR="00A7565B">
        <w:rPr>
          <w:b/>
        </w:rPr>
        <w:t>POLICY</w:t>
      </w:r>
    </w:p>
    <w:p w14:paraId="24544C4F" w14:textId="77777777" w:rsidR="006626F0" w:rsidRPr="00AE77C2" w:rsidRDefault="006626F0" w:rsidP="006626F0">
      <w:pPr>
        <w:pStyle w:val="NoSpacing"/>
        <w:rPr>
          <w:b/>
        </w:rPr>
      </w:pPr>
    </w:p>
    <w:p w14:paraId="51002CB1" w14:textId="3B737F8B" w:rsidR="006626F0" w:rsidRPr="00AE77C2" w:rsidRDefault="00AD191A" w:rsidP="006626F0">
      <w:pPr>
        <w:pStyle w:val="NoSpacing"/>
        <w:rPr>
          <w:b/>
        </w:rPr>
      </w:pPr>
      <w:r>
        <w:rPr>
          <w:b/>
        </w:rPr>
        <w:t>December</w:t>
      </w:r>
      <w:r w:rsidR="008A7EA3">
        <w:rPr>
          <w:b/>
        </w:rPr>
        <w:t xml:space="preserve"> </w:t>
      </w:r>
      <w:r w:rsidR="00A7565B">
        <w:rPr>
          <w:b/>
        </w:rPr>
        <w:t>2021</w:t>
      </w:r>
    </w:p>
    <w:p w14:paraId="13833B41" w14:textId="42F18492" w:rsidR="00A570E5" w:rsidRPr="00314CB5" w:rsidRDefault="00A570E5" w:rsidP="00A570E5">
      <w:pPr>
        <w:pStyle w:val="Heading1"/>
        <w:rPr>
          <w:rFonts w:ascii="Trebuchet MS" w:eastAsia="Arial" w:hAnsi="Trebuchet MS" w:cs="Arial"/>
          <w:b/>
          <w:bCs/>
          <w:color w:val="auto"/>
          <w:sz w:val="22"/>
          <w:szCs w:val="22"/>
        </w:rPr>
      </w:pPr>
      <w:r w:rsidRPr="00314CB5">
        <w:rPr>
          <w:rFonts w:ascii="Trebuchet MS" w:eastAsia="Arial" w:hAnsi="Trebuchet MS" w:cs="Arial"/>
          <w:b/>
          <w:bCs/>
          <w:color w:val="auto"/>
          <w:sz w:val="22"/>
          <w:szCs w:val="22"/>
        </w:rPr>
        <w:t>Rationale</w:t>
      </w:r>
    </w:p>
    <w:p w14:paraId="2C84DF7E" w14:textId="77777777" w:rsidR="00A570E5" w:rsidRPr="00314CB5" w:rsidRDefault="00A570E5" w:rsidP="00A570E5">
      <w:pPr>
        <w:spacing w:line="257" w:lineRule="auto"/>
        <w:rPr>
          <w:rFonts w:eastAsia="Calibri" w:cs="Calibri"/>
          <w:lang w:val="en-CA"/>
        </w:rPr>
      </w:pPr>
    </w:p>
    <w:p w14:paraId="007EBC12" w14:textId="77777777" w:rsidR="00A570E5" w:rsidRPr="00526D09" w:rsidRDefault="00A570E5" w:rsidP="00A570E5">
      <w:pPr>
        <w:spacing w:line="257" w:lineRule="auto"/>
        <w:rPr>
          <w:rFonts w:eastAsia="Calibri" w:cs="Calibri"/>
          <w:lang w:val="en-CA"/>
        </w:rPr>
      </w:pPr>
      <w:r w:rsidRPr="00526D09">
        <w:rPr>
          <w:rFonts w:eastAsia="Calibri" w:cs="Calibri"/>
          <w:lang w:val="en-CA"/>
        </w:rPr>
        <w:t xml:space="preserve">Bill 8, the </w:t>
      </w:r>
      <w:r w:rsidRPr="00526D09">
        <w:rPr>
          <w:rFonts w:eastAsia="Calibri" w:cs="Calibri"/>
          <w:i/>
          <w:iCs/>
          <w:lang w:val="en-CA"/>
        </w:rPr>
        <w:t>Education Statutes Amendment Act</w:t>
      </w:r>
      <w:r w:rsidRPr="00526D09">
        <w:rPr>
          <w:rFonts w:eastAsia="Calibri" w:cs="Calibri"/>
          <w:lang w:val="en-CA"/>
        </w:rPr>
        <w:t xml:space="preserve">, came into force on March 5, 2020.  This amendment of the </w:t>
      </w:r>
      <w:r w:rsidRPr="00526D09">
        <w:rPr>
          <w:rFonts w:eastAsia="Calibri" w:cs="Calibri"/>
          <w:i/>
          <w:iCs/>
          <w:lang w:val="en-CA"/>
        </w:rPr>
        <w:t>School Act</w:t>
      </w:r>
      <w:r w:rsidRPr="00526D09">
        <w:rPr>
          <w:rFonts w:eastAsia="Calibri" w:cs="Calibri"/>
          <w:lang w:val="en-CA"/>
        </w:rPr>
        <w:t xml:space="preserve"> by the provincial government enacts new provisions related to childcare facilities located on board of education property, including a prescriptive order from the Minister of Education regarding the formal establishment of board policy to govern the establishment of such facilities.  Order M326, the </w:t>
      </w:r>
      <w:r w:rsidRPr="00526D09">
        <w:rPr>
          <w:rFonts w:eastAsia="Calibri" w:cs="Calibri"/>
          <w:i/>
          <w:iCs/>
          <w:lang w:val="en-CA"/>
        </w:rPr>
        <w:t>Child Care Order</w:t>
      </w:r>
      <w:r w:rsidRPr="00526D09">
        <w:rPr>
          <w:rFonts w:eastAsia="Calibri" w:cs="Calibri"/>
          <w:lang w:val="en-CA"/>
        </w:rPr>
        <w:t>, further defines the role of boards of education with respect to the provision of childcare programs.</w:t>
      </w:r>
    </w:p>
    <w:p w14:paraId="1901A31B" w14:textId="77777777" w:rsidR="00A570E5" w:rsidRPr="00526D09" w:rsidRDefault="00A570E5" w:rsidP="00A570E5">
      <w:pPr>
        <w:pStyle w:val="Heading1"/>
        <w:rPr>
          <w:rFonts w:ascii="Trebuchet MS" w:eastAsia="Arial" w:hAnsi="Trebuchet MS" w:cs="Arial"/>
          <w:b/>
          <w:bCs/>
          <w:color w:val="auto"/>
          <w:sz w:val="22"/>
          <w:szCs w:val="22"/>
        </w:rPr>
      </w:pPr>
      <w:r w:rsidRPr="00526D09">
        <w:rPr>
          <w:rFonts w:ascii="Trebuchet MS" w:eastAsia="Arial" w:hAnsi="Trebuchet MS" w:cs="Arial"/>
          <w:b/>
          <w:bCs/>
          <w:color w:val="auto"/>
          <w:sz w:val="22"/>
          <w:szCs w:val="22"/>
        </w:rPr>
        <w:t>Purpose</w:t>
      </w:r>
    </w:p>
    <w:p w14:paraId="6EDB0EDC" w14:textId="66C1A6BB" w:rsidR="00A570E5" w:rsidRPr="00526D09" w:rsidRDefault="00A570E5" w:rsidP="00A570E5">
      <w:pPr>
        <w:spacing w:line="257" w:lineRule="auto"/>
      </w:pPr>
    </w:p>
    <w:p w14:paraId="64D60146" w14:textId="00D48529" w:rsidR="00A570E5" w:rsidRPr="00526D09" w:rsidRDefault="00A570E5" w:rsidP="00A570E5">
      <w:pPr>
        <w:pStyle w:val="ListParagraph"/>
        <w:numPr>
          <w:ilvl w:val="0"/>
          <w:numId w:val="6"/>
        </w:numPr>
        <w:rPr>
          <w:rFonts w:ascii="Trebuchet MS" w:eastAsiaTheme="minorEastAsia" w:hAnsi="Trebuchet MS"/>
          <w:lang w:val="en-CA"/>
        </w:rPr>
      </w:pPr>
      <w:r w:rsidRPr="00526D09">
        <w:rPr>
          <w:rFonts w:ascii="Trebuchet MS" w:eastAsia="Calibri" w:hAnsi="Trebuchet MS" w:cs="Calibri"/>
          <w:lang w:val="en-CA"/>
        </w:rPr>
        <w:t>The purpose of this policy is to provide guidance with respect to how the Board will promote the use of board property for the provision of childcare programs between the hours of 7 a.m. and 6 p.m. on business days by either the board or third-party licensees.</w:t>
      </w:r>
    </w:p>
    <w:p w14:paraId="1DE3F15D" w14:textId="77777777" w:rsidR="00314CB5" w:rsidRPr="00526D09" w:rsidRDefault="00314CB5" w:rsidP="00314CB5">
      <w:pPr>
        <w:pStyle w:val="ListParagraph"/>
        <w:rPr>
          <w:rFonts w:ascii="Trebuchet MS" w:eastAsiaTheme="minorEastAsia" w:hAnsi="Trebuchet MS"/>
          <w:lang w:val="en-CA"/>
        </w:rPr>
      </w:pPr>
    </w:p>
    <w:p w14:paraId="00FBB985" w14:textId="77777777" w:rsidR="00A570E5" w:rsidRPr="00526D09" w:rsidRDefault="00A570E5" w:rsidP="00A570E5">
      <w:pPr>
        <w:pStyle w:val="ListParagraph"/>
        <w:numPr>
          <w:ilvl w:val="0"/>
          <w:numId w:val="6"/>
        </w:numPr>
        <w:rPr>
          <w:rFonts w:ascii="Trebuchet MS" w:eastAsiaTheme="minorEastAsia" w:hAnsi="Trebuchet MS"/>
          <w:lang w:val="en-CA"/>
        </w:rPr>
      </w:pPr>
      <w:r w:rsidRPr="00526D09">
        <w:rPr>
          <w:rFonts w:ascii="Trebuchet MS" w:eastAsia="Calibri" w:hAnsi="Trebuchet MS" w:cs="Calibri"/>
          <w:lang w:val="en-CA"/>
        </w:rPr>
        <w:t>The use of board property by licensed childcare providers must not disrupt or otherwise interfere with the provision of educational activities including early learning programs and extracurricular school activities.</w:t>
      </w:r>
    </w:p>
    <w:p w14:paraId="5408C3AF" w14:textId="77777777" w:rsidR="00A570E5" w:rsidRPr="00526D09" w:rsidRDefault="00A570E5" w:rsidP="00A570E5">
      <w:pPr>
        <w:rPr>
          <w:rFonts w:eastAsia="Arial" w:cs="Arial"/>
          <w:b/>
          <w:bCs/>
          <w:color w:val="445369"/>
        </w:rPr>
      </w:pPr>
    </w:p>
    <w:p w14:paraId="6F47FC65" w14:textId="77777777" w:rsidR="00A570E5" w:rsidRPr="00526D09" w:rsidRDefault="00A570E5" w:rsidP="00A570E5">
      <w:pPr>
        <w:rPr>
          <w:rFonts w:eastAsia="Arial" w:cs="Arial"/>
          <w:b/>
          <w:bCs/>
        </w:rPr>
      </w:pPr>
      <w:r w:rsidRPr="00526D09">
        <w:rPr>
          <w:rFonts w:eastAsia="Arial" w:cs="Arial"/>
          <w:b/>
          <w:bCs/>
        </w:rPr>
        <w:t>Definitions</w:t>
      </w:r>
    </w:p>
    <w:p w14:paraId="37AAA29B" w14:textId="77777777" w:rsidR="00A570E5" w:rsidRPr="00526D09" w:rsidRDefault="00A570E5" w:rsidP="00A570E5">
      <w:pPr>
        <w:pStyle w:val="ListParagraph"/>
        <w:numPr>
          <w:ilvl w:val="0"/>
          <w:numId w:val="6"/>
        </w:numPr>
        <w:spacing w:after="0" w:line="257" w:lineRule="auto"/>
        <w:rPr>
          <w:rFonts w:ascii="Trebuchet MS" w:eastAsiaTheme="minorEastAsia" w:hAnsi="Trebuchet MS"/>
        </w:rPr>
      </w:pPr>
      <w:r w:rsidRPr="00526D09">
        <w:rPr>
          <w:rFonts w:ascii="Trebuchet MS" w:eastAsia="Calibri" w:hAnsi="Trebuchet MS" w:cs="Calibri"/>
          <w:lang w:val="en-CA"/>
        </w:rPr>
        <w:t xml:space="preserve"> In this Policy, the terms “board property,” “business day,” “</w:t>
      </w:r>
      <w:proofErr w:type="gramStart"/>
      <w:r w:rsidRPr="00526D09">
        <w:rPr>
          <w:rFonts w:ascii="Trebuchet MS" w:eastAsia="Calibri" w:hAnsi="Trebuchet MS" w:cs="Calibri"/>
          <w:lang w:val="en-CA"/>
        </w:rPr>
        <w:t>child care</w:t>
      </w:r>
      <w:proofErr w:type="gramEnd"/>
      <w:r w:rsidRPr="00526D09">
        <w:rPr>
          <w:rFonts w:ascii="Trebuchet MS" w:eastAsia="Calibri" w:hAnsi="Trebuchet MS" w:cs="Calibri"/>
          <w:lang w:val="en-CA"/>
        </w:rPr>
        <w:t xml:space="preserve"> program,” “educational activities” and “licensee” have the meanings given to those terms in the </w:t>
      </w:r>
      <w:r w:rsidRPr="00526D09">
        <w:rPr>
          <w:rFonts w:ascii="Trebuchet MS" w:eastAsia="Calibri" w:hAnsi="Trebuchet MS" w:cs="Calibri"/>
          <w:i/>
          <w:iCs/>
          <w:lang w:val="en-CA"/>
        </w:rPr>
        <w:t>School Act</w:t>
      </w:r>
      <w:r w:rsidRPr="00526D09">
        <w:rPr>
          <w:rFonts w:ascii="Trebuchet MS" w:eastAsia="Calibri" w:hAnsi="Trebuchet MS" w:cs="Calibri"/>
          <w:lang w:val="en-CA"/>
        </w:rPr>
        <w:t>.</w:t>
      </w:r>
    </w:p>
    <w:p w14:paraId="282CEE26" w14:textId="77777777" w:rsidR="00A570E5" w:rsidRPr="00526D09" w:rsidRDefault="00A570E5" w:rsidP="00A570E5">
      <w:pPr>
        <w:spacing w:after="0" w:line="257" w:lineRule="auto"/>
        <w:rPr>
          <w:rFonts w:eastAsia="Calibri" w:cs="Calibri"/>
          <w:lang w:val="en-CA"/>
        </w:rPr>
      </w:pPr>
    </w:p>
    <w:p w14:paraId="5EB8F97A" w14:textId="77777777" w:rsidR="00A570E5" w:rsidRPr="00526D09" w:rsidRDefault="00A570E5" w:rsidP="00A570E5">
      <w:pPr>
        <w:pStyle w:val="ListParagraph"/>
        <w:numPr>
          <w:ilvl w:val="0"/>
          <w:numId w:val="6"/>
        </w:numPr>
        <w:spacing w:after="0" w:line="257" w:lineRule="auto"/>
        <w:rPr>
          <w:rFonts w:ascii="Trebuchet MS" w:eastAsiaTheme="minorEastAsia" w:hAnsi="Trebuchet MS"/>
          <w:lang w:val="en-CA"/>
        </w:rPr>
      </w:pPr>
      <w:r w:rsidRPr="00526D09">
        <w:rPr>
          <w:rFonts w:ascii="Trebuchet MS" w:eastAsia="Calibri" w:hAnsi="Trebuchet MS" w:cs="Calibri"/>
          <w:lang w:val="en-CA"/>
        </w:rPr>
        <w:t>“Direct and indirect costs” include:</w:t>
      </w:r>
    </w:p>
    <w:p w14:paraId="794796B5" w14:textId="77777777" w:rsidR="00A570E5" w:rsidRPr="00526D09" w:rsidRDefault="00A570E5" w:rsidP="00A570E5">
      <w:pPr>
        <w:spacing w:after="0" w:line="257" w:lineRule="auto"/>
        <w:rPr>
          <w:rFonts w:eastAsia="Calibri" w:cs="Calibri"/>
          <w:lang w:val="en-CA"/>
        </w:rPr>
      </w:pPr>
    </w:p>
    <w:p w14:paraId="4FFF37F3" w14:textId="1B5AD611" w:rsidR="00314CB5" w:rsidRPr="00526D09" w:rsidRDefault="00A570E5" w:rsidP="00314CB5">
      <w:pPr>
        <w:pStyle w:val="ListParagraph"/>
        <w:numPr>
          <w:ilvl w:val="1"/>
          <w:numId w:val="6"/>
        </w:numPr>
        <w:spacing w:after="0" w:line="257" w:lineRule="auto"/>
        <w:rPr>
          <w:rFonts w:ascii="Trebuchet MS" w:hAnsi="Trebuchet MS"/>
          <w:lang w:val="en-CA"/>
        </w:rPr>
      </w:pPr>
      <w:proofErr w:type="gramStart"/>
      <w:r w:rsidRPr="00526D09">
        <w:rPr>
          <w:rFonts w:ascii="Trebuchet MS" w:eastAsia="Calibri" w:hAnsi="Trebuchet MS" w:cs="Calibri"/>
          <w:lang w:val="en-CA"/>
        </w:rPr>
        <w:t>Utilities;</w:t>
      </w:r>
      <w:proofErr w:type="gramEnd"/>
    </w:p>
    <w:p w14:paraId="689405B8" w14:textId="4B8585D3" w:rsidR="00A570E5" w:rsidRPr="00526D09" w:rsidRDefault="00A570E5" w:rsidP="00A570E5">
      <w:pPr>
        <w:pStyle w:val="ListParagraph"/>
        <w:numPr>
          <w:ilvl w:val="1"/>
          <w:numId w:val="6"/>
        </w:numPr>
        <w:spacing w:after="0" w:line="257" w:lineRule="auto"/>
        <w:rPr>
          <w:rFonts w:ascii="Trebuchet MS" w:hAnsi="Trebuchet MS"/>
          <w:lang w:val="en-CA"/>
        </w:rPr>
      </w:pPr>
      <w:r w:rsidRPr="00526D09">
        <w:rPr>
          <w:rFonts w:ascii="Trebuchet MS" w:eastAsia="Calibri" w:hAnsi="Trebuchet MS" w:cs="Calibri"/>
          <w:lang w:val="en-CA"/>
        </w:rPr>
        <w:t xml:space="preserve">Maintenance and </w:t>
      </w:r>
      <w:proofErr w:type="gramStart"/>
      <w:r w:rsidRPr="00526D09">
        <w:rPr>
          <w:rFonts w:ascii="Trebuchet MS" w:eastAsia="Calibri" w:hAnsi="Trebuchet MS" w:cs="Calibri"/>
          <w:lang w:val="en-CA"/>
        </w:rPr>
        <w:t>repair;</w:t>
      </w:r>
      <w:proofErr w:type="gramEnd"/>
    </w:p>
    <w:p w14:paraId="11AC5630" w14:textId="791F50D4" w:rsidR="00A570E5" w:rsidRPr="00526D09" w:rsidRDefault="00A570E5" w:rsidP="00A570E5">
      <w:pPr>
        <w:pStyle w:val="ListParagraph"/>
        <w:numPr>
          <w:ilvl w:val="1"/>
          <w:numId w:val="6"/>
        </w:numPr>
        <w:spacing w:after="0" w:line="257" w:lineRule="auto"/>
        <w:rPr>
          <w:rFonts w:ascii="Trebuchet MS" w:hAnsi="Trebuchet MS"/>
          <w:lang w:val="en-CA"/>
        </w:rPr>
      </w:pPr>
      <w:r w:rsidRPr="00526D09">
        <w:rPr>
          <w:rFonts w:ascii="Trebuchet MS" w:eastAsia="Calibri" w:hAnsi="Trebuchet MS" w:cs="Calibri"/>
          <w:lang w:val="en-CA"/>
        </w:rPr>
        <w:t xml:space="preserve">A reasonable allowance for the cost of providing custodial </w:t>
      </w:r>
      <w:proofErr w:type="gramStart"/>
      <w:r w:rsidRPr="00526D09">
        <w:rPr>
          <w:rFonts w:ascii="Trebuchet MS" w:eastAsia="Calibri" w:hAnsi="Trebuchet MS" w:cs="Calibri"/>
          <w:lang w:val="en-CA"/>
        </w:rPr>
        <w:t>services;</w:t>
      </w:r>
      <w:proofErr w:type="gramEnd"/>
    </w:p>
    <w:p w14:paraId="1B7329F6" w14:textId="1D34FA41" w:rsidR="00A570E5" w:rsidRPr="00526D09" w:rsidRDefault="00A570E5" w:rsidP="00A570E5">
      <w:pPr>
        <w:pStyle w:val="ListParagraph"/>
        <w:numPr>
          <w:ilvl w:val="1"/>
          <w:numId w:val="6"/>
        </w:numPr>
        <w:spacing w:after="0" w:line="257" w:lineRule="auto"/>
        <w:rPr>
          <w:rFonts w:ascii="Trebuchet MS" w:eastAsiaTheme="minorEastAsia" w:hAnsi="Trebuchet MS"/>
          <w:lang w:val="en-CA"/>
        </w:rPr>
      </w:pPr>
      <w:r w:rsidRPr="00526D09">
        <w:rPr>
          <w:rFonts w:ascii="Trebuchet MS" w:eastAsia="Calibri" w:hAnsi="Trebuchet MS" w:cs="Calibri"/>
          <w:lang w:val="en-CA"/>
        </w:rPr>
        <w:t xml:space="preserve">A reasonable allowance for the time school district administrators and other staff </w:t>
      </w:r>
      <w:proofErr w:type="gramStart"/>
      <w:r w:rsidRPr="00526D09">
        <w:rPr>
          <w:rFonts w:ascii="Trebuchet MS" w:eastAsia="Calibri" w:hAnsi="Trebuchet MS" w:cs="Calibri"/>
          <w:lang w:val="en-CA"/>
        </w:rPr>
        <w:t>spend</w:t>
      </w:r>
      <w:proofErr w:type="gramEnd"/>
      <w:r w:rsidRPr="00526D09">
        <w:rPr>
          <w:rFonts w:ascii="Trebuchet MS" w:eastAsia="Calibri" w:hAnsi="Trebuchet MS" w:cs="Calibri"/>
          <w:lang w:val="en-CA"/>
        </w:rPr>
        <w:t xml:space="preserve"> on matters relating to the use of board property by licensed child care providers.</w:t>
      </w:r>
    </w:p>
    <w:p w14:paraId="2C1D7086" w14:textId="77777777" w:rsidR="00A570E5" w:rsidRPr="00526D09" w:rsidRDefault="00A570E5" w:rsidP="00A570E5">
      <w:pPr>
        <w:pStyle w:val="ListParagraph"/>
        <w:numPr>
          <w:ilvl w:val="1"/>
          <w:numId w:val="6"/>
        </w:numPr>
        <w:spacing w:after="0" w:line="257" w:lineRule="auto"/>
        <w:rPr>
          <w:rFonts w:ascii="Trebuchet MS" w:eastAsiaTheme="minorEastAsia" w:hAnsi="Trebuchet MS"/>
          <w:lang w:val="en-CA"/>
        </w:rPr>
      </w:pPr>
      <w:r w:rsidRPr="00526D09">
        <w:rPr>
          <w:rFonts w:ascii="Trebuchet MS" w:eastAsia="Calibri" w:hAnsi="Trebuchet MS" w:cs="Calibri"/>
          <w:lang w:val="en-CA"/>
        </w:rPr>
        <w:t>Any other incremental costs directly related to the provision of childcare services on board property.</w:t>
      </w:r>
    </w:p>
    <w:p w14:paraId="00729A54" w14:textId="77777777" w:rsidR="00A570E5" w:rsidRPr="00526D09" w:rsidRDefault="00A570E5" w:rsidP="00A570E5">
      <w:r w:rsidRPr="00526D09">
        <w:br w:type="page"/>
      </w:r>
    </w:p>
    <w:p w14:paraId="47972D3B" w14:textId="77777777" w:rsidR="00A570E5" w:rsidRPr="00526D09" w:rsidRDefault="00A570E5" w:rsidP="00A570E5">
      <w:pPr>
        <w:rPr>
          <w:rFonts w:eastAsia="Arial" w:cs="Arial"/>
          <w:b/>
          <w:bCs/>
          <w:color w:val="1F497D" w:themeColor="text2"/>
        </w:rPr>
      </w:pPr>
      <w:r w:rsidRPr="00526D09">
        <w:rPr>
          <w:rFonts w:eastAsia="Arial" w:cs="Arial"/>
          <w:b/>
          <w:bCs/>
        </w:rPr>
        <w:lastRenderedPageBreak/>
        <w:t>Guiding Principles</w:t>
      </w:r>
    </w:p>
    <w:p w14:paraId="0DAF0A6D" w14:textId="77777777" w:rsidR="00A570E5" w:rsidRPr="00526D09" w:rsidRDefault="00A570E5" w:rsidP="00A570E5">
      <w:pPr>
        <w:rPr>
          <w:rFonts w:eastAsia="Arial" w:cs="Arial"/>
          <w:color w:val="1F497D" w:themeColor="text2"/>
        </w:rPr>
      </w:pPr>
    </w:p>
    <w:p w14:paraId="0F2FBC4F" w14:textId="6AB65368" w:rsidR="00A570E5" w:rsidRPr="00526D09" w:rsidRDefault="00A570E5" w:rsidP="00A570E5">
      <w:pPr>
        <w:pStyle w:val="ListParagraph"/>
        <w:numPr>
          <w:ilvl w:val="0"/>
          <w:numId w:val="6"/>
        </w:numPr>
        <w:rPr>
          <w:rFonts w:ascii="Trebuchet MS" w:eastAsia="Calibri" w:hAnsi="Trebuchet MS" w:cs="Calibri"/>
        </w:rPr>
      </w:pPr>
      <w:r w:rsidRPr="00526D09">
        <w:rPr>
          <w:rFonts w:ascii="Trebuchet MS" w:eastAsia="Calibri" w:hAnsi="Trebuchet MS" w:cs="Calibri"/>
        </w:rPr>
        <w:t>The board will, on an ongoing basis, assess community need for childcare programs on Board property, through a process of engagement with employee groups, parents and guardians, Indigenous community representatives, Indigenous rights holders, Indigenous service providers, municipal partners and existing child care operators.  The process for engagement will be reviewed on an ongoing basis and conducted in a manner acceptable to the Board.</w:t>
      </w:r>
    </w:p>
    <w:p w14:paraId="3557EBD5" w14:textId="77777777" w:rsidR="00A570E5" w:rsidRPr="00526D09" w:rsidRDefault="00A570E5" w:rsidP="00A570E5">
      <w:pPr>
        <w:pStyle w:val="NoSpacing"/>
      </w:pPr>
    </w:p>
    <w:p w14:paraId="08FF08A6" w14:textId="6FAAA321" w:rsidR="00A570E5" w:rsidRPr="00526D09" w:rsidRDefault="00A570E5" w:rsidP="00A570E5">
      <w:pPr>
        <w:pStyle w:val="ListParagraph"/>
        <w:numPr>
          <w:ilvl w:val="0"/>
          <w:numId w:val="6"/>
        </w:numPr>
        <w:rPr>
          <w:rFonts w:ascii="Trebuchet MS" w:eastAsia="Calibri" w:hAnsi="Trebuchet MS" w:cs="Calibri"/>
        </w:rPr>
      </w:pPr>
      <w:r w:rsidRPr="00526D09">
        <w:rPr>
          <w:rFonts w:ascii="Trebuchet MS" w:eastAsia="Calibri" w:hAnsi="Trebuchet MS" w:cs="Calibri"/>
        </w:rPr>
        <w:t xml:space="preserve">If </w:t>
      </w:r>
      <w:proofErr w:type="gramStart"/>
      <w:r w:rsidRPr="00526D09">
        <w:rPr>
          <w:rFonts w:ascii="Trebuchet MS" w:eastAsia="Calibri" w:hAnsi="Trebuchet MS" w:cs="Calibri"/>
        </w:rPr>
        <w:t>child</w:t>
      </w:r>
      <w:r w:rsidR="00995B42" w:rsidRPr="00526D09">
        <w:rPr>
          <w:rFonts w:ascii="Trebuchet MS" w:eastAsia="Calibri" w:hAnsi="Trebuchet MS" w:cs="Calibri"/>
        </w:rPr>
        <w:t xml:space="preserve"> </w:t>
      </w:r>
      <w:r w:rsidRPr="00526D09">
        <w:rPr>
          <w:rFonts w:ascii="Trebuchet MS" w:eastAsia="Calibri" w:hAnsi="Trebuchet MS" w:cs="Calibri"/>
        </w:rPr>
        <w:t>care</w:t>
      </w:r>
      <w:proofErr w:type="gramEnd"/>
      <w:r w:rsidRPr="00526D09">
        <w:rPr>
          <w:rFonts w:ascii="Trebuchet MS" w:eastAsia="Calibri" w:hAnsi="Trebuchet MS" w:cs="Calibri"/>
        </w:rPr>
        <w:t xml:space="preserve"> programs are to be provided on board property, the Board will consider, on an ongoing basis, whether those programs are best provided by licensees other than the board, the board, or a combination of both.</w:t>
      </w:r>
    </w:p>
    <w:p w14:paraId="3AFB799C" w14:textId="77777777" w:rsidR="00A570E5" w:rsidRPr="00526D09" w:rsidRDefault="00A570E5" w:rsidP="00A570E5">
      <w:pPr>
        <w:pStyle w:val="NoSpacing"/>
      </w:pPr>
    </w:p>
    <w:p w14:paraId="5C751D14" w14:textId="544D2E94" w:rsidR="00A570E5" w:rsidRPr="00526D09" w:rsidRDefault="00A570E5" w:rsidP="00A570E5">
      <w:pPr>
        <w:pStyle w:val="ListParagraph"/>
        <w:numPr>
          <w:ilvl w:val="0"/>
          <w:numId w:val="6"/>
        </w:numPr>
        <w:rPr>
          <w:rFonts w:ascii="Trebuchet MS" w:eastAsia="Calibri" w:hAnsi="Trebuchet MS" w:cs="Calibri"/>
        </w:rPr>
      </w:pPr>
      <w:proofErr w:type="gramStart"/>
      <w:r w:rsidRPr="00526D09">
        <w:rPr>
          <w:rFonts w:ascii="Trebuchet MS" w:eastAsia="Calibri" w:hAnsi="Trebuchet MS" w:cs="Calibri"/>
        </w:rPr>
        <w:t>Child care</w:t>
      </w:r>
      <w:proofErr w:type="gramEnd"/>
      <w:r w:rsidRPr="00526D09">
        <w:rPr>
          <w:rFonts w:ascii="Trebuchet MS" w:eastAsia="Calibri" w:hAnsi="Trebuchet MS" w:cs="Calibri"/>
        </w:rPr>
        <w:t xml:space="preserve"> programs, if operated by the </w:t>
      </w:r>
      <w:r w:rsidR="007F0016" w:rsidRPr="00526D09">
        <w:rPr>
          <w:rFonts w:ascii="Trebuchet MS" w:eastAsia="Calibri" w:hAnsi="Trebuchet MS" w:cs="Calibri"/>
        </w:rPr>
        <w:t>B</w:t>
      </w:r>
      <w:r w:rsidRPr="00526D09">
        <w:rPr>
          <w:rFonts w:ascii="Trebuchet MS" w:eastAsia="Calibri" w:hAnsi="Trebuchet MS" w:cs="Calibri"/>
        </w:rPr>
        <w:t>oard, will be operated for a fee no greater than the direct costs the board incurs in providing the child care program.</w:t>
      </w:r>
    </w:p>
    <w:p w14:paraId="13E96614" w14:textId="77777777" w:rsidR="00A570E5" w:rsidRPr="00526D09" w:rsidRDefault="00A570E5" w:rsidP="00A570E5">
      <w:pPr>
        <w:pStyle w:val="NoSpacing"/>
      </w:pPr>
    </w:p>
    <w:p w14:paraId="7BFDD09F" w14:textId="77777777" w:rsidR="00A570E5" w:rsidRPr="00526D09" w:rsidRDefault="00A570E5" w:rsidP="00A570E5">
      <w:pPr>
        <w:pStyle w:val="ListParagraph"/>
        <w:numPr>
          <w:ilvl w:val="0"/>
          <w:numId w:val="6"/>
        </w:numPr>
        <w:rPr>
          <w:rFonts w:ascii="Trebuchet MS" w:eastAsia="Calibri" w:hAnsi="Trebuchet MS" w:cs="Calibri"/>
        </w:rPr>
      </w:pPr>
      <w:r w:rsidRPr="00526D09">
        <w:rPr>
          <w:rFonts w:ascii="Trebuchet MS" w:eastAsia="Calibri" w:hAnsi="Trebuchet MS" w:cs="Calibri"/>
        </w:rPr>
        <w:t>Fees for the use of Board property by licensees other than the Board will not exceed the direct and indirect costs the Board incurs in making Board property available for the childcare program.</w:t>
      </w:r>
    </w:p>
    <w:p w14:paraId="53396F47" w14:textId="77777777" w:rsidR="00A570E5" w:rsidRPr="00526D09" w:rsidRDefault="00A570E5" w:rsidP="00A570E5">
      <w:pPr>
        <w:rPr>
          <w:rFonts w:eastAsia="Calibri" w:cs="Calibri"/>
        </w:rPr>
      </w:pPr>
    </w:p>
    <w:p w14:paraId="5D6ED906" w14:textId="7A06A1A5" w:rsidR="00A570E5" w:rsidRPr="00526D09" w:rsidRDefault="00A570E5" w:rsidP="00A570E5">
      <w:pPr>
        <w:pStyle w:val="ListParagraph"/>
        <w:numPr>
          <w:ilvl w:val="0"/>
          <w:numId w:val="6"/>
        </w:numPr>
        <w:rPr>
          <w:rFonts w:ascii="Trebuchet MS" w:eastAsia="Calibri" w:hAnsi="Trebuchet MS" w:cs="Calibri"/>
        </w:rPr>
      </w:pPr>
      <w:r w:rsidRPr="00526D09">
        <w:rPr>
          <w:rFonts w:ascii="Trebuchet MS" w:eastAsia="Calibri" w:hAnsi="Trebuchet MS" w:cs="Calibri"/>
        </w:rPr>
        <w:t xml:space="preserve">If </w:t>
      </w:r>
      <w:proofErr w:type="gramStart"/>
      <w:r w:rsidRPr="00526D09">
        <w:rPr>
          <w:rFonts w:ascii="Trebuchet MS" w:eastAsia="Calibri" w:hAnsi="Trebuchet MS" w:cs="Calibri"/>
        </w:rPr>
        <w:t>child care</w:t>
      </w:r>
      <w:proofErr w:type="gramEnd"/>
      <w:r w:rsidRPr="00526D09">
        <w:rPr>
          <w:rFonts w:ascii="Trebuchet MS" w:eastAsia="Calibri" w:hAnsi="Trebuchet MS" w:cs="Calibri"/>
        </w:rPr>
        <w:t xml:space="preserve"> programs are operated by a licensee other than the </w:t>
      </w:r>
      <w:r w:rsidR="007F0016" w:rsidRPr="00526D09">
        <w:rPr>
          <w:rFonts w:ascii="Trebuchet MS" w:eastAsia="Calibri" w:hAnsi="Trebuchet MS" w:cs="Calibri"/>
        </w:rPr>
        <w:t>B</w:t>
      </w:r>
      <w:r w:rsidRPr="00526D09">
        <w:rPr>
          <w:rFonts w:ascii="Trebuchet MS" w:eastAsia="Calibri" w:hAnsi="Trebuchet MS" w:cs="Calibri"/>
        </w:rPr>
        <w:t xml:space="preserve">oard, the </w:t>
      </w:r>
      <w:r w:rsidR="007F0016" w:rsidRPr="00526D09">
        <w:rPr>
          <w:rFonts w:ascii="Trebuchet MS" w:eastAsia="Calibri" w:hAnsi="Trebuchet MS" w:cs="Calibri"/>
        </w:rPr>
        <w:t>B</w:t>
      </w:r>
      <w:r w:rsidRPr="00526D09">
        <w:rPr>
          <w:rFonts w:ascii="Trebuchet MS" w:eastAsia="Calibri" w:hAnsi="Trebuchet MS" w:cs="Calibri"/>
        </w:rPr>
        <w:t>oard will require the licensee to agree to comply with this Policy.</w:t>
      </w:r>
    </w:p>
    <w:p w14:paraId="00889A0B" w14:textId="77777777" w:rsidR="00A570E5" w:rsidRPr="00526D09" w:rsidRDefault="00A570E5" w:rsidP="00A570E5">
      <w:pPr>
        <w:pStyle w:val="NoSpacing"/>
      </w:pPr>
    </w:p>
    <w:p w14:paraId="138A49D4" w14:textId="3F5D12A9" w:rsidR="00A570E5" w:rsidRPr="00526D09" w:rsidRDefault="00A570E5" w:rsidP="00A570E5">
      <w:pPr>
        <w:pStyle w:val="ListParagraph"/>
        <w:numPr>
          <w:ilvl w:val="0"/>
          <w:numId w:val="6"/>
        </w:numPr>
        <w:rPr>
          <w:rFonts w:ascii="Trebuchet MS" w:eastAsia="Calibri" w:hAnsi="Trebuchet MS" w:cs="Calibri"/>
        </w:rPr>
      </w:pPr>
      <w:r w:rsidRPr="00526D09">
        <w:rPr>
          <w:rFonts w:ascii="Trebuchet MS" w:eastAsia="Calibri" w:hAnsi="Trebuchet MS" w:cs="Calibri"/>
        </w:rPr>
        <w:t xml:space="preserve">In selecting licensees other than the </w:t>
      </w:r>
      <w:r w:rsidR="007F0016" w:rsidRPr="00526D09">
        <w:rPr>
          <w:rFonts w:ascii="Trebuchet MS" w:eastAsia="Calibri" w:hAnsi="Trebuchet MS" w:cs="Calibri"/>
        </w:rPr>
        <w:t>B</w:t>
      </w:r>
      <w:r w:rsidRPr="00526D09">
        <w:rPr>
          <w:rFonts w:ascii="Trebuchet MS" w:eastAsia="Calibri" w:hAnsi="Trebuchet MS" w:cs="Calibri"/>
        </w:rPr>
        <w:t xml:space="preserve">oard to operate a </w:t>
      </w:r>
      <w:proofErr w:type="gramStart"/>
      <w:r w:rsidRPr="00526D09">
        <w:rPr>
          <w:rFonts w:ascii="Trebuchet MS" w:eastAsia="Calibri" w:hAnsi="Trebuchet MS" w:cs="Calibri"/>
        </w:rPr>
        <w:t>child care</w:t>
      </w:r>
      <w:proofErr w:type="gramEnd"/>
      <w:r w:rsidRPr="00526D09">
        <w:rPr>
          <w:rFonts w:ascii="Trebuchet MS" w:eastAsia="Calibri" w:hAnsi="Trebuchet MS" w:cs="Calibri"/>
        </w:rPr>
        <w:t xml:space="preserve"> program, the </w:t>
      </w:r>
      <w:r w:rsidR="007F0016" w:rsidRPr="00526D09">
        <w:rPr>
          <w:rFonts w:ascii="Trebuchet MS" w:eastAsia="Calibri" w:hAnsi="Trebuchet MS" w:cs="Calibri"/>
        </w:rPr>
        <w:t>B</w:t>
      </w:r>
      <w:r w:rsidRPr="00526D09">
        <w:rPr>
          <w:rFonts w:ascii="Trebuchet MS" w:eastAsia="Calibri" w:hAnsi="Trebuchet MS" w:cs="Calibri"/>
        </w:rPr>
        <w:t xml:space="preserve">oard will give special consideration to the candidates’ proposals to: </w:t>
      </w:r>
    </w:p>
    <w:p w14:paraId="3B3EF57A" w14:textId="77777777" w:rsidR="00A570E5" w:rsidRPr="00526D09" w:rsidRDefault="00A570E5" w:rsidP="00A570E5">
      <w:pPr>
        <w:pStyle w:val="ListParagraph"/>
        <w:rPr>
          <w:rFonts w:ascii="Trebuchet MS" w:eastAsia="Calibri" w:hAnsi="Trebuchet MS" w:cs="Calibri"/>
        </w:rPr>
      </w:pPr>
    </w:p>
    <w:p w14:paraId="795C15C8" w14:textId="70A1C312" w:rsidR="00A570E5" w:rsidRPr="00526D09" w:rsidRDefault="00A570E5" w:rsidP="00A570E5">
      <w:pPr>
        <w:pStyle w:val="ListParagraph"/>
        <w:rPr>
          <w:rFonts w:ascii="Trebuchet MS" w:eastAsia="Calibri" w:hAnsi="Trebuchet MS" w:cs="Calibri"/>
        </w:rPr>
      </w:pPr>
      <w:r w:rsidRPr="00526D09">
        <w:rPr>
          <w:rFonts w:ascii="Trebuchet MS" w:eastAsia="Calibri" w:hAnsi="Trebuchet MS" w:cs="Calibri"/>
        </w:rPr>
        <w:t xml:space="preserve">(a) provide inclusive </w:t>
      </w:r>
      <w:proofErr w:type="gramStart"/>
      <w:r w:rsidRPr="00526D09">
        <w:rPr>
          <w:rFonts w:ascii="Trebuchet MS" w:eastAsia="Calibri" w:hAnsi="Trebuchet MS" w:cs="Calibri"/>
        </w:rPr>
        <w:t>child</w:t>
      </w:r>
      <w:r w:rsidR="007F0016" w:rsidRPr="00526D09">
        <w:rPr>
          <w:rFonts w:ascii="Trebuchet MS" w:eastAsia="Calibri" w:hAnsi="Trebuchet MS" w:cs="Calibri"/>
        </w:rPr>
        <w:t xml:space="preserve"> </w:t>
      </w:r>
      <w:r w:rsidRPr="00526D09">
        <w:rPr>
          <w:rFonts w:ascii="Trebuchet MS" w:eastAsia="Calibri" w:hAnsi="Trebuchet MS" w:cs="Calibri"/>
        </w:rPr>
        <w:t>care</w:t>
      </w:r>
      <w:proofErr w:type="gramEnd"/>
      <w:r w:rsidRPr="00526D09">
        <w:rPr>
          <w:rFonts w:ascii="Trebuchet MS" w:eastAsia="Calibri" w:hAnsi="Trebuchet MS" w:cs="Calibri"/>
        </w:rPr>
        <w:t>; and</w:t>
      </w:r>
    </w:p>
    <w:p w14:paraId="5CBC94B0" w14:textId="65511109" w:rsidR="00A570E5" w:rsidRPr="00526D09" w:rsidRDefault="00A570E5" w:rsidP="00A570E5">
      <w:pPr>
        <w:pStyle w:val="ListParagraph"/>
        <w:rPr>
          <w:rFonts w:ascii="Trebuchet MS" w:eastAsia="Calibri" w:hAnsi="Trebuchet MS" w:cs="Calibri"/>
        </w:rPr>
      </w:pPr>
      <w:r w:rsidRPr="00526D09">
        <w:rPr>
          <w:rFonts w:ascii="Trebuchet MS" w:eastAsia="Calibri" w:hAnsi="Trebuchet MS" w:cs="Calibri"/>
        </w:rPr>
        <w:t xml:space="preserve">(b) foster Indigenous reconciliation in </w:t>
      </w:r>
      <w:proofErr w:type="gramStart"/>
      <w:r w:rsidRPr="00526D09">
        <w:rPr>
          <w:rFonts w:ascii="Trebuchet MS" w:eastAsia="Calibri" w:hAnsi="Trebuchet MS" w:cs="Calibri"/>
        </w:rPr>
        <w:t>child</w:t>
      </w:r>
      <w:r w:rsidR="00BC3F0F" w:rsidRPr="00526D09">
        <w:rPr>
          <w:rFonts w:ascii="Trebuchet MS" w:eastAsia="Calibri" w:hAnsi="Trebuchet MS" w:cs="Calibri"/>
        </w:rPr>
        <w:t xml:space="preserve"> </w:t>
      </w:r>
      <w:r w:rsidRPr="00526D09">
        <w:rPr>
          <w:rFonts w:ascii="Trebuchet MS" w:eastAsia="Calibri" w:hAnsi="Trebuchet MS" w:cs="Calibri"/>
        </w:rPr>
        <w:t>care</w:t>
      </w:r>
      <w:proofErr w:type="gramEnd"/>
      <w:r w:rsidRPr="00526D09">
        <w:rPr>
          <w:rFonts w:ascii="Trebuchet MS" w:eastAsia="Calibri" w:hAnsi="Trebuchet MS" w:cs="Calibri"/>
        </w:rPr>
        <w:t>.</w:t>
      </w:r>
    </w:p>
    <w:p w14:paraId="49A107AB" w14:textId="77777777" w:rsidR="00A570E5" w:rsidRPr="00526D09" w:rsidRDefault="00A570E5" w:rsidP="00A570E5">
      <w:pPr>
        <w:pStyle w:val="ListParagraph"/>
        <w:rPr>
          <w:rFonts w:ascii="Trebuchet MS" w:eastAsia="Calibri" w:hAnsi="Trebuchet MS" w:cs="Calibri"/>
        </w:rPr>
      </w:pPr>
      <w:r w:rsidRPr="00526D09">
        <w:rPr>
          <w:rFonts w:ascii="Trebuchet MS" w:eastAsia="Calibri" w:hAnsi="Trebuchet MS" w:cs="Calibri"/>
        </w:rPr>
        <w:t>(c) maintain a program philosophy and management concept congruent with the values of this Policy and the Boards Strategic Plan</w:t>
      </w:r>
    </w:p>
    <w:p w14:paraId="41AFFBE5" w14:textId="77777777" w:rsidR="00A570E5" w:rsidRPr="00526D09" w:rsidRDefault="00A570E5" w:rsidP="00A570E5">
      <w:pPr>
        <w:pStyle w:val="ListParagraph"/>
        <w:rPr>
          <w:rFonts w:ascii="Trebuchet MS" w:eastAsia="Calibri" w:hAnsi="Trebuchet MS" w:cs="Calibri"/>
        </w:rPr>
      </w:pPr>
      <w:r w:rsidRPr="00526D09">
        <w:rPr>
          <w:rFonts w:ascii="Trebuchet MS" w:eastAsia="Calibri" w:hAnsi="Trebuchet MS" w:cs="Calibri"/>
        </w:rPr>
        <w:t xml:space="preserve">(d) demonstrated successful experience as a </w:t>
      </w:r>
      <w:proofErr w:type="gramStart"/>
      <w:r w:rsidRPr="00526D09">
        <w:rPr>
          <w:rFonts w:ascii="Trebuchet MS" w:eastAsia="Calibri" w:hAnsi="Trebuchet MS" w:cs="Calibri"/>
        </w:rPr>
        <w:t>licenses</w:t>
      </w:r>
      <w:proofErr w:type="gramEnd"/>
      <w:r w:rsidRPr="00526D09">
        <w:rPr>
          <w:rFonts w:ascii="Trebuchet MS" w:eastAsia="Calibri" w:hAnsi="Trebuchet MS" w:cs="Calibri"/>
        </w:rPr>
        <w:t xml:space="preserve"> child care operator</w:t>
      </w:r>
    </w:p>
    <w:p w14:paraId="175F52B1" w14:textId="77777777" w:rsidR="00A570E5" w:rsidRPr="00526D09" w:rsidRDefault="00A570E5" w:rsidP="00A570E5">
      <w:pPr>
        <w:pStyle w:val="ListParagraph"/>
        <w:rPr>
          <w:rFonts w:ascii="Trebuchet MS" w:eastAsia="Calibri" w:hAnsi="Trebuchet MS" w:cs="Calibri"/>
        </w:rPr>
      </w:pPr>
      <w:r w:rsidRPr="00526D09">
        <w:rPr>
          <w:rFonts w:ascii="Trebuchet MS" w:eastAsia="Calibri" w:hAnsi="Trebuchet MS" w:cs="Calibri"/>
        </w:rPr>
        <w:t xml:space="preserve">(e) opt into the Provincial Fee Reduction Initiative, and </w:t>
      </w:r>
    </w:p>
    <w:p w14:paraId="3EF40341" w14:textId="77777777" w:rsidR="00A570E5" w:rsidRPr="00526D09" w:rsidRDefault="00A570E5" w:rsidP="00A570E5">
      <w:pPr>
        <w:pStyle w:val="ListParagraph"/>
        <w:rPr>
          <w:rFonts w:ascii="Trebuchet MS" w:eastAsia="Calibri" w:hAnsi="Trebuchet MS" w:cs="Calibri"/>
        </w:rPr>
      </w:pPr>
      <w:r w:rsidRPr="00526D09">
        <w:rPr>
          <w:rFonts w:ascii="Trebuchet MS" w:eastAsia="Calibri" w:hAnsi="Trebuchet MS" w:cs="Calibri"/>
        </w:rPr>
        <w:t>(f) demonstrate financial stability</w:t>
      </w:r>
    </w:p>
    <w:p w14:paraId="322D9BDF" w14:textId="77777777" w:rsidR="00A570E5" w:rsidRPr="00526D09" w:rsidRDefault="00A570E5" w:rsidP="00A570E5">
      <w:pPr>
        <w:pStyle w:val="ListParagraph"/>
        <w:rPr>
          <w:rFonts w:ascii="Trebuchet MS" w:eastAsia="Calibri" w:hAnsi="Trebuchet MS" w:cs="Calibri"/>
        </w:rPr>
      </w:pPr>
      <w:r w:rsidRPr="00526D09">
        <w:rPr>
          <w:rFonts w:ascii="Trebuchet MS" w:eastAsia="Calibri" w:hAnsi="Trebuchet MS" w:cs="Calibri"/>
        </w:rPr>
        <w:t xml:space="preserve">(g) utilize the BC Early Learning Framework to guide and support learning experiences in </w:t>
      </w:r>
      <w:proofErr w:type="gramStart"/>
      <w:r w:rsidRPr="00526D09">
        <w:rPr>
          <w:rFonts w:ascii="Trebuchet MS" w:eastAsia="Calibri" w:hAnsi="Trebuchet MS" w:cs="Calibri"/>
        </w:rPr>
        <w:t>child care</w:t>
      </w:r>
      <w:proofErr w:type="gramEnd"/>
      <w:r w:rsidRPr="00526D09">
        <w:rPr>
          <w:rFonts w:ascii="Trebuchet MS" w:eastAsia="Calibri" w:hAnsi="Trebuchet MS" w:cs="Calibri"/>
        </w:rPr>
        <w:t xml:space="preserve"> settings.</w:t>
      </w:r>
    </w:p>
    <w:p w14:paraId="1AC189E3" w14:textId="77777777" w:rsidR="00A570E5" w:rsidRPr="00526D09" w:rsidRDefault="00A570E5" w:rsidP="00A570E5">
      <w:pPr>
        <w:pStyle w:val="NoSpacing"/>
      </w:pPr>
    </w:p>
    <w:p w14:paraId="0DD39512" w14:textId="1A4E11B6" w:rsidR="00A570E5" w:rsidRPr="00526D09" w:rsidRDefault="00A570E5" w:rsidP="00A570E5">
      <w:pPr>
        <w:pStyle w:val="ListParagraph"/>
        <w:numPr>
          <w:ilvl w:val="0"/>
          <w:numId w:val="6"/>
        </w:numPr>
        <w:rPr>
          <w:rFonts w:ascii="Trebuchet MS" w:eastAsia="Calibri" w:hAnsi="Trebuchet MS" w:cs="Calibri"/>
        </w:rPr>
      </w:pPr>
      <w:r w:rsidRPr="00526D09">
        <w:rPr>
          <w:rFonts w:ascii="Trebuchet MS" w:eastAsia="Calibri" w:hAnsi="Trebuchet MS" w:cs="Calibri"/>
        </w:rPr>
        <w:t xml:space="preserve">If the board decides to operate a </w:t>
      </w:r>
      <w:proofErr w:type="gramStart"/>
      <w:r w:rsidRPr="00526D09">
        <w:rPr>
          <w:rFonts w:ascii="Trebuchet MS" w:eastAsia="Calibri" w:hAnsi="Trebuchet MS" w:cs="Calibri"/>
        </w:rPr>
        <w:t>child care</w:t>
      </w:r>
      <w:proofErr w:type="gramEnd"/>
      <w:r w:rsidRPr="00526D09">
        <w:rPr>
          <w:rFonts w:ascii="Trebuchet MS" w:eastAsia="Calibri" w:hAnsi="Trebuchet MS" w:cs="Calibri"/>
        </w:rPr>
        <w:t xml:space="preserve"> program, the </w:t>
      </w:r>
      <w:r w:rsidR="007F0016" w:rsidRPr="00526D09">
        <w:rPr>
          <w:rFonts w:ascii="Trebuchet MS" w:eastAsia="Calibri" w:hAnsi="Trebuchet MS" w:cs="Calibri"/>
        </w:rPr>
        <w:t>B</w:t>
      </w:r>
      <w:r w:rsidRPr="00526D09">
        <w:rPr>
          <w:rFonts w:ascii="Trebuchet MS" w:eastAsia="Calibri" w:hAnsi="Trebuchet MS" w:cs="Calibri"/>
        </w:rPr>
        <w:t>oard will ensure that it is operated in a manner that:</w:t>
      </w:r>
    </w:p>
    <w:p w14:paraId="5B87F2C5" w14:textId="77777777" w:rsidR="007F0016" w:rsidRPr="00526D09" w:rsidRDefault="00A570E5" w:rsidP="00A570E5">
      <w:pPr>
        <w:pStyle w:val="ListParagraph"/>
        <w:numPr>
          <w:ilvl w:val="0"/>
          <w:numId w:val="5"/>
        </w:numPr>
        <w:rPr>
          <w:rFonts w:ascii="Trebuchet MS" w:eastAsia="Calibri" w:hAnsi="Trebuchet MS" w:cs="Calibri"/>
        </w:rPr>
      </w:pPr>
      <w:r w:rsidRPr="00526D09">
        <w:rPr>
          <w:rFonts w:ascii="Trebuchet MS" w:eastAsia="Calibri" w:hAnsi="Trebuchet MS" w:cs="Calibri"/>
        </w:rPr>
        <w:t xml:space="preserve">Fosters Indigenous reconciliation in </w:t>
      </w:r>
      <w:proofErr w:type="gramStart"/>
      <w:r w:rsidRPr="00526D09">
        <w:rPr>
          <w:rFonts w:ascii="Trebuchet MS" w:eastAsia="Calibri" w:hAnsi="Trebuchet MS" w:cs="Calibri"/>
        </w:rPr>
        <w:t>child care</w:t>
      </w:r>
      <w:proofErr w:type="gramEnd"/>
      <w:r w:rsidRPr="00526D09">
        <w:rPr>
          <w:rFonts w:ascii="Trebuchet MS" w:eastAsia="Calibri" w:hAnsi="Trebuchet MS" w:cs="Calibri"/>
        </w:rPr>
        <w:t xml:space="preserve">.  In particular, the </w:t>
      </w:r>
      <w:proofErr w:type="gramStart"/>
      <w:r w:rsidRPr="00526D09">
        <w:rPr>
          <w:rFonts w:ascii="Trebuchet MS" w:eastAsia="Calibri" w:hAnsi="Trebuchet MS" w:cs="Calibri"/>
        </w:rPr>
        <w:t>child care</w:t>
      </w:r>
      <w:proofErr w:type="gramEnd"/>
      <w:r w:rsidRPr="00526D09">
        <w:rPr>
          <w:rFonts w:ascii="Trebuchet MS" w:eastAsia="Calibri" w:hAnsi="Trebuchet MS" w:cs="Calibri"/>
        </w:rPr>
        <w:t xml:space="preserve"> program will be operated consistently with the following principles of the British Columbia </w:t>
      </w:r>
      <w:r w:rsidRPr="00526D09">
        <w:rPr>
          <w:rFonts w:ascii="Trebuchet MS" w:eastAsia="Calibri" w:hAnsi="Trebuchet MS" w:cs="Calibri"/>
          <w:i/>
          <w:iCs/>
        </w:rPr>
        <w:t>Declaration on the Rights of Indigenous Peoples Act</w:t>
      </w:r>
      <w:r w:rsidRPr="00526D09">
        <w:rPr>
          <w:rFonts w:ascii="Trebuchet MS" w:eastAsia="Calibri" w:hAnsi="Trebuchet MS" w:cs="Calibri"/>
        </w:rPr>
        <w:t>:</w:t>
      </w:r>
    </w:p>
    <w:p w14:paraId="63C5832E" w14:textId="2B465E05" w:rsidR="007F0016" w:rsidRPr="00526D09" w:rsidRDefault="00A570E5" w:rsidP="007F0016">
      <w:pPr>
        <w:pStyle w:val="ListParagraph"/>
        <w:numPr>
          <w:ilvl w:val="0"/>
          <w:numId w:val="7"/>
        </w:numPr>
        <w:rPr>
          <w:rFonts w:ascii="Trebuchet MS" w:eastAsia="Calibri" w:hAnsi="Trebuchet MS" w:cs="Calibri"/>
        </w:rPr>
      </w:pPr>
      <w:r w:rsidRPr="00526D09">
        <w:rPr>
          <w:rFonts w:ascii="Trebuchet MS" w:eastAsia="Calibri" w:hAnsi="Trebuchet MS" w:cs="Calibri"/>
        </w:rPr>
        <w:lastRenderedPageBreak/>
        <w:t xml:space="preserve">Indigenous peoples have the right, without discrimination, to the improvement of their economic and social conditions, including </w:t>
      </w:r>
      <w:proofErr w:type="gramStart"/>
      <w:r w:rsidRPr="00526D09">
        <w:rPr>
          <w:rFonts w:ascii="Trebuchet MS" w:eastAsia="Calibri" w:hAnsi="Trebuchet MS" w:cs="Calibri"/>
        </w:rPr>
        <w:t>in the area of</w:t>
      </w:r>
      <w:proofErr w:type="gramEnd"/>
      <w:r w:rsidRPr="00526D09">
        <w:rPr>
          <w:rFonts w:ascii="Trebuchet MS" w:eastAsia="Calibri" w:hAnsi="Trebuchet MS" w:cs="Calibri"/>
        </w:rPr>
        <w:t xml:space="preserve"> education; and</w:t>
      </w:r>
    </w:p>
    <w:p w14:paraId="090A9195" w14:textId="27636735" w:rsidR="00A570E5" w:rsidRPr="00526D09" w:rsidRDefault="00A570E5" w:rsidP="007F0016">
      <w:pPr>
        <w:pStyle w:val="ListParagraph"/>
        <w:numPr>
          <w:ilvl w:val="0"/>
          <w:numId w:val="7"/>
        </w:numPr>
        <w:rPr>
          <w:rFonts w:ascii="Trebuchet MS" w:eastAsia="Calibri" w:hAnsi="Trebuchet MS" w:cs="Calibri"/>
        </w:rPr>
      </w:pPr>
      <w:r w:rsidRPr="00526D09">
        <w:rPr>
          <w:rFonts w:ascii="Trebuchet MS" w:eastAsia="Calibri" w:hAnsi="Trebuchet MS" w:cs="Calibri"/>
        </w:rPr>
        <w:t>“Indigenous peoples have the right to the dignity and diversity of their cultures, traditions, histories and aspirations which shall be appropriately reflected in education”; and</w:t>
      </w:r>
    </w:p>
    <w:p w14:paraId="757FC3E3" w14:textId="77777777" w:rsidR="00A570E5" w:rsidRPr="00526D09" w:rsidRDefault="00A570E5" w:rsidP="00A570E5">
      <w:pPr>
        <w:pStyle w:val="ListParagraph"/>
        <w:numPr>
          <w:ilvl w:val="0"/>
          <w:numId w:val="5"/>
        </w:numPr>
        <w:rPr>
          <w:rFonts w:ascii="Trebuchet MS" w:eastAsia="Calibri" w:hAnsi="Trebuchet MS" w:cs="Calibri"/>
        </w:rPr>
      </w:pPr>
      <w:r w:rsidRPr="00526D09">
        <w:rPr>
          <w:rFonts w:ascii="Trebuchet MS" w:eastAsia="Calibri" w:hAnsi="Trebuchet MS" w:cs="Calibri"/>
        </w:rPr>
        <w:t xml:space="preserve">Is inclusive and consistent with the principles of non-discrimination set out in the British Columbia </w:t>
      </w:r>
      <w:r w:rsidRPr="00526D09">
        <w:rPr>
          <w:rFonts w:ascii="Trebuchet MS" w:eastAsia="Calibri" w:hAnsi="Trebuchet MS" w:cs="Calibri"/>
          <w:i/>
          <w:iCs/>
        </w:rPr>
        <w:t>Human Rights Code</w:t>
      </w:r>
      <w:r w:rsidRPr="00526D09">
        <w:rPr>
          <w:rFonts w:ascii="Trebuchet MS" w:eastAsia="Calibri" w:hAnsi="Trebuchet MS" w:cs="Calibri"/>
        </w:rPr>
        <w:t>.</w:t>
      </w:r>
    </w:p>
    <w:p w14:paraId="418AD599" w14:textId="77777777" w:rsidR="00A570E5" w:rsidRPr="00526D09" w:rsidRDefault="00A570E5" w:rsidP="00A570E5">
      <w:pPr>
        <w:spacing w:after="0" w:line="257" w:lineRule="auto"/>
        <w:rPr>
          <w:rFonts w:eastAsia="Calibri" w:cs="Calibri"/>
          <w:lang w:val="en-CA"/>
        </w:rPr>
      </w:pPr>
    </w:p>
    <w:p w14:paraId="06312B6C" w14:textId="411A2BDD" w:rsidR="00A570E5" w:rsidRPr="00526D09" w:rsidRDefault="00A570E5" w:rsidP="00A570E5">
      <w:pPr>
        <w:pStyle w:val="ListParagraph"/>
        <w:numPr>
          <w:ilvl w:val="0"/>
          <w:numId w:val="6"/>
        </w:numPr>
        <w:rPr>
          <w:rFonts w:ascii="Trebuchet MS" w:eastAsiaTheme="minorEastAsia" w:hAnsi="Trebuchet MS"/>
        </w:rPr>
      </w:pPr>
      <w:r w:rsidRPr="00526D09">
        <w:rPr>
          <w:rFonts w:ascii="Trebuchet MS" w:hAnsi="Trebuchet MS"/>
        </w:rPr>
        <w:t xml:space="preserve">Any contract with a licensee other than the </w:t>
      </w:r>
      <w:r w:rsidR="003722D5" w:rsidRPr="00526D09">
        <w:rPr>
          <w:rFonts w:ascii="Trebuchet MS" w:hAnsi="Trebuchet MS"/>
        </w:rPr>
        <w:t>B</w:t>
      </w:r>
      <w:r w:rsidRPr="00526D09">
        <w:rPr>
          <w:rFonts w:ascii="Trebuchet MS" w:hAnsi="Trebuchet MS"/>
        </w:rPr>
        <w:t xml:space="preserve">oard, to provide a </w:t>
      </w:r>
      <w:proofErr w:type="gramStart"/>
      <w:r w:rsidRPr="00526D09">
        <w:rPr>
          <w:rFonts w:ascii="Trebuchet MS" w:hAnsi="Trebuchet MS"/>
        </w:rPr>
        <w:t>child care</w:t>
      </w:r>
      <w:proofErr w:type="gramEnd"/>
      <w:r w:rsidRPr="00526D09">
        <w:rPr>
          <w:rFonts w:ascii="Trebuchet MS" w:hAnsi="Trebuchet MS"/>
        </w:rPr>
        <w:t xml:space="preserve"> program on board property must be in writing and subject to review no less than annually.  The contract must contain:</w:t>
      </w:r>
    </w:p>
    <w:p w14:paraId="275B83BC" w14:textId="77777777" w:rsidR="00A570E5" w:rsidRPr="00526D09" w:rsidRDefault="00A570E5" w:rsidP="00A570E5">
      <w:pPr>
        <w:pStyle w:val="NoSpacing"/>
      </w:pPr>
    </w:p>
    <w:p w14:paraId="7CD9914B" w14:textId="77777777" w:rsidR="00A570E5" w:rsidRPr="00526D09" w:rsidRDefault="00A570E5" w:rsidP="00A570E5">
      <w:pPr>
        <w:pStyle w:val="ListParagraph"/>
        <w:numPr>
          <w:ilvl w:val="0"/>
          <w:numId w:val="4"/>
        </w:numPr>
        <w:rPr>
          <w:rFonts w:ascii="Trebuchet MS" w:eastAsiaTheme="minorEastAsia" w:hAnsi="Trebuchet MS"/>
        </w:rPr>
      </w:pPr>
      <w:r w:rsidRPr="00526D09">
        <w:rPr>
          <w:rFonts w:ascii="Trebuchet MS" w:hAnsi="Trebuchet MS"/>
        </w:rPr>
        <w:t xml:space="preserve">A description of the direct and indirect costs for which the licensee is </w:t>
      </w:r>
      <w:proofErr w:type="gramStart"/>
      <w:r w:rsidRPr="00526D09">
        <w:rPr>
          <w:rFonts w:ascii="Trebuchet MS" w:hAnsi="Trebuchet MS"/>
        </w:rPr>
        <w:t>responsible;</w:t>
      </w:r>
      <w:proofErr w:type="gramEnd"/>
    </w:p>
    <w:p w14:paraId="41A7EDD2" w14:textId="77777777" w:rsidR="00A570E5" w:rsidRPr="00526D09" w:rsidRDefault="00A570E5" w:rsidP="00A570E5">
      <w:pPr>
        <w:pStyle w:val="ListParagraph"/>
        <w:numPr>
          <w:ilvl w:val="0"/>
          <w:numId w:val="4"/>
        </w:numPr>
        <w:rPr>
          <w:rFonts w:ascii="Trebuchet MS" w:hAnsi="Trebuchet MS"/>
        </w:rPr>
      </w:pPr>
      <w:r w:rsidRPr="00526D09">
        <w:rPr>
          <w:rFonts w:ascii="Trebuchet MS" w:hAnsi="Trebuchet MS"/>
        </w:rPr>
        <w:t xml:space="preserve">An agreement by the licensee to comply with this policy and all other applicable policies of the </w:t>
      </w:r>
      <w:proofErr w:type="gramStart"/>
      <w:r w:rsidRPr="00526D09">
        <w:rPr>
          <w:rFonts w:ascii="Trebuchet MS" w:hAnsi="Trebuchet MS"/>
        </w:rPr>
        <w:t>Board;</w:t>
      </w:r>
      <w:proofErr w:type="gramEnd"/>
    </w:p>
    <w:p w14:paraId="625B69A1" w14:textId="52E7EC66" w:rsidR="00A570E5" w:rsidRPr="00526D09" w:rsidRDefault="00A570E5" w:rsidP="00A570E5">
      <w:pPr>
        <w:pStyle w:val="ListParagraph"/>
        <w:numPr>
          <w:ilvl w:val="0"/>
          <w:numId w:val="4"/>
        </w:numPr>
        <w:rPr>
          <w:rFonts w:ascii="Trebuchet MS" w:hAnsi="Trebuchet MS"/>
        </w:rPr>
      </w:pPr>
      <w:r w:rsidRPr="00526D09">
        <w:rPr>
          <w:rFonts w:ascii="Trebuchet MS" w:hAnsi="Trebuchet MS"/>
        </w:rPr>
        <w:t xml:space="preserve">A provision describing how the agreement can be terminated by the </w:t>
      </w:r>
      <w:r w:rsidR="003722D5" w:rsidRPr="00526D09">
        <w:rPr>
          <w:rFonts w:ascii="Trebuchet MS" w:hAnsi="Trebuchet MS"/>
        </w:rPr>
        <w:t>B</w:t>
      </w:r>
      <w:r w:rsidRPr="00526D09">
        <w:rPr>
          <w:rFonts w:ascii="Trebuchet MS" w:hAnsi="Trebuchet MS"/>
        </w:rPr>
        <w:t xml:space="preserve">oard or </w:t>
      </w:r>
      <w:proofErr w:type="gramStart"/>
      <w:r w:rsidRPr="00526D09">
        <w:rPr>
          <w:rFonts w:ascii="Trebuchet MS" w:hAnsi="Trebuchet MS"/>
        </w:rPr>
        <w:t>licensee;</w:t>
      </w:r>
      <w:proofErr w:type="gramEnd"/>
    </w:p>
    <w:p w14:paraId="67F0253F" w14:textId="77777777" w:rsidR="00A570E5" w:rsidRPr="00526D09" w:rsidRDefault="00A570E5" w:rsidP="00A570E5">
      <w:pPr>
        <w:pStyle w:val="ListParagraph"/>
        <w:numPr>
          <w:ilvl w:val="0"/>
          <w:numId w:val="4"/>
        </w:numPr>
        <w:rPr>
          <w:rFonts w:ascii="Trebuchet MS" w:hAnsi="Trebuchet MS"/>
        </w:rPr>
      </w:pPr>
      <w:r w:rsidRPr="00526D09">
        <w:rPr>
          <w:rFonts w:ascii="Trebuchet MS" w:hAnsi="Trebuchet MS"/>
        </w:rPr>
        <w:t>An allocation of responsibility to ensure adequate insurance is in place to protect the interests of the Board;</w:t>
      </w:r>
    </w:p>
    <w:p w14:paraId="02D1C0FA" w14:textId="076301E2" w:rsidR="00A570E5" w:rsidRPr="00526D09" w:rsidRDefault="00A570E5" w:rsidP="00A570E5">
      <w:pPr>
        <w:pStyle w:val="ListParagraph"/>
        <w:numPr>
          <w:ilvl w:val="0"/>
          <w:numId w:val="4"/>
        </w:numPr>
        <w:rPr>
          <w:rFonts w:ascii="Trebuchet MS" w:hAnsi="Trebuchet MS"/>
        </w:rPr>
      </w:pPr>
      <w:r w:rsidRPr="00526D09">
        <w:rPr>
          <w:rFonts w:ascii="Trebuchet MS" w:hAnsi="Trebuchet MS"/>
        </w:rPr>
        <w:t xml:space="preserve">A statement that the agreement can only be amended in writing, signed by the </w:t>
      </w:r>
      <w:r w:rsidR="003722D5" w:rsidRPr="00526D09">
        <w:rPr>
          <w:rFonts w:ascii="Trebuchet MS" w:hAnsi="Trebuchet MS"/>
        </w:rPr>
        <w:t>B</w:t>
      </w:r>
      <w:r w:rsidRPr="00526D09">
        <w:rPr>
          <w:rFonts w:ascii="Trebuchet MS" w:hAnsi="Trebuchet MS"/>
        </w:rPr>
        <w:t>oard and the licensee;</w:t>
      </w:r>
    </w:p>
    <w:p w14:paraId="43E4D730" w14:textId="77777777" w:rsidR="00A570E5" w:rsidRPr="00526D09" w:rsidRDefault="00A570E5" w:rsidP="00A570E5">
      <w:pPr>
        <w:pStyle w:val="ListParagraph"/>
        <w:numPr>
          <w:ilvl w:val="0"/>
          <w:numId w:val="4"/>
        </w:numPr>
        <w:rPr>
          <w:rFonts w:ascii="Trebuchet MS" w:hAnsi="Trebuchet MS"/>
        </w:rPr>
      </w:pPr>
      <w:r w:rsidRPr="00526D09">
        <w:rPr>
          <w:rFonts w:ascii="Trebuchet MS" w:hAnsi="Trebuchet MS"/>
        </w:rPr>
        <w:t>A requirement for the licensee to maintain appropriate standards of performance; and</w:t>
      </w:r>
    </w:p>
    <w:p w14:paraId="3D203843" w14:textId="3B69D8BB" w:rsidR="00A570E5" w:rsidRPr="00526D09" w:rsidRDefault="00A570E5" w:rsidP="00A570E5">
      <w:pPr>
        <w:pStyle w:val="ListParagraph"/>
        <w:numPr>
          <w:ilvl w:val="0"/>
          <w:numId w:val="4"/>
        </w:numPr>
        <w:rPr>
          <w:rFonts w:ascii="Trebuchet MS" w:hAnsi="Trebuchet MS"/>
        </w:rPr>
      </w:pPr>
      <w:r w:rsidRPr="00526D09">
        <w:rPr>
          <w:rFonts w:ascii="Trebuchet MS" w:hAnsi="Trebuchet MS"/>
        </w:rPr>
        <w:t xml:space="preserve">A requirement that the licensee must at all times maintain the required license to operate a </w:t>
      </w:r>
      <w:proofErr w:type="gramStart"/>
      <w:r w:rsidRPr="00526D09">
        <w:rPr>
          <w:rFonts w:ascii="Trebuchet MS" w:hAnsi="Trebuchet MS"/>
        </w:rPr>
        <w:t>child care</w:t>
      </w:r>
      <w:proofErr w:type="gramEnd"/>
      <w:r w:rsidRPr="00526D09">
        <w:rPr>
          <w:rFonts w:ascii="Trebuchet MS" w:hAnsi="Trebuchet MS"/>
        </w:rPr>
        <w:t xml:space="preserve"> facility.</w:t>
      </w:r>
    </w:p>
    <w:p w14:paraId="66AC57B2" w14:textId="77777777" w:rsidR="003722D5" w:rsidRPr="00526D09" w:rsidRDefault="003722D5" w:rsidP="007A2143"/>
    <w:p w14:paraId="67C3C3AD" w14:textId="7727CF58" w:rsidR="00A570E5" w:rsidRPr="00526D09" w:rsidRDefault="00A570E5" w:rsidP="00A570E5">
      <w:pPr>
        <w:pStyle w:val="ListParagraph"/>
        <w:numPr>
          <w:ilvl w:val="0"/>
          <w:numId w:val="6"/>
        </w:numPr>
        <w:rPr>
          <w:rFonts w:ascii="Trebuchet MS" w:eastAsiaTheme="minorEastAsia" w:hAnsi="Trebuchet MS"/>
        </w:rPr>
      </w:pPr>
      <w:r w:rsidRPr="00526D09">
        <w:rPr>
          <w:rFonts w:ascii="Trebuchet MS" w:hAnsi="Trebuchet MS"/>
        </w:rPr>
        <w:t xml:space="preserve">Prior to entering into or renewing a contract with a licensee other than the board to provide a </w:t>
      </w:r>
      <w:proofErr w:type="gramStart"/>
      <w:r w:rsidR="00CA04C1" w:rsidRPr="00526D09">
        <w:rPr>
          <w:rFonts w:ascii="Trebuchet MS" w:hAnsi="Trebuchet MS"/>
        </w:rPr>
        <w:t>child</w:t>
      </w:r>
      <w:r w:rsidR="007977E9" w:rsidRPr="00526D09">
        <w:rPr>
          <w:rFonts w:ascii="Trebuchet MS" w:hAnsi="Trebuchet MS"/>
        </w:rPr>
        <w:t xml:space="preserve"> </w:t>
      </w:r>
      <w:r w:rsidR="00CA04C1" w:rsidRPr="00526D09">
        <w:rPr>
          <w:rFonts w:ascii="Trebuchet MS" w:hAnsi="Trebuchet MS"/>
        </w:rPr>
        <w:t>care</w:t>
      </w:r>
      <w:proofErr w:type="gramEnd"/>
      <w:r w:rsidRPr="00526D09">
        <w:rPr>
          <w:rFonts w:ascii="Trebuchet MS" w:hAnsi="Trebuchet MS"/>
        </w:rPr>
        <w:t xml:space="preserve"> program on board property, the board will consider:</w:t>
      </w:r>
    </w:p>
    <w:p w14:paraId="5C36A015" w14:textId="77777777" w:rsidR="00A570E5" w:rsidRPr="00526D09" w:rsidRDefault="00A570E5" w:rsidP="00A570E5">
      <w:pPr>
        <w:pStyle w:val="NoSpacing"/>
      </w:pPr>
    </w:p>
    <w:p w14:paraId="36A83679" w14:textId="1C663B72" w:rsidR="00A570E5" w:rsidRPr="00526D09" w:rsidRDefault="00A570E5" w:rsidP="00A570E5">
      <w:pPr>
        <w:pStyle w:val="ListParagraph"/>
        <w:numPr>
          <w:ilvl w:val="0"/>
          <w:numId w:val="3"/>
        </w:numPr>
        <w:rPr>
          <w:rFonts w:ascii="Trebuchet MS" w:eastAsiaTheme="minorEastAsia" w:hAnsi="Trebuchet MS"/>
        </w:rPr>
      </w:pPr>
      <w:r w:rsidRPr="00526D09">
        <w:rPr>
          <w:rFonts w:ascii="Trebuchet MS" w:hAnsi="Trebuchet MS"/>
        </w:rPr>
        <w:t xml:space="preserve">Whether it is preferable for the </w:t>
      </w:r>
      <w:r w:rsidR="003722D5" w:rsidRPr="00526D09">
        <w:rPr>
          <w:rFonts w:ascii="Trebuchet MS" w:hAnsi="Trebuchet MS"/>
        </w:rPr>
        <w:t>B</w:t>
      </w:r>
      <w:r w:rsidRPr="00526D09">
        <w:rPr>
          <w:rFonts w:ascii="Trebuchet MS" w:hAnsi="Trebuchet MS"/>
        </w:rPr>
        <w:t>oard to become a licensee and operate a childcare program directly;</w:t>
      </w:r>
    </w:p>
    <w:p w14:paraId="6E3E888F" w14:textId="4F7AC328" w:rsidR="00A570E5" w:rsidRPr="00526D09" w:rsidRDefault="00A570E5" w:rsidP="00A570E5">
      <w:pPr>
        <w:pStyle w:val="ListParagraph"/>
        <w:numPr>
          <w:ilvl w:val="0"/>
          <w:numId w:val="3"/>
        </w:numPr>
        <w:rPr>
          <w:rFonts w:ascii="Trebuchet MS" w:hAnsi="Trebuchet MS"/>
        </w:rPr>
      </w:pPr>
      <w:r w:rsidRPr="00526D09">
        <w:rPr>
          <w:rFonts w:ascii="Trebuchet MS" w:hAnsi="Trebuchet MS"/>
        </w:rPr>
        <w:t>The availability of school district staff to provide before and after school care; and</w:t>
      </w:r>
    </w:p>
    <w:p w14:paraId="7009D686" w14:textId="2B9F3969" w:rsidR="00A570E5" w:rsidRPr="00526D09" w:rsidRDefault="00A570E5" w:rsidP="00A570E5">
      <w:pPr>
        <w:pStyle w:val="ListParagraph"/>
        <w:numPr>
          <w:ilvl w:val="0"/>
          <w:numId w:val="3"/>
        </w:numPr>
        <w:rPr>
          <w:rFonts w:ascii="Trebuchet MS" w:hAnsi="Trebuchet MS"/>
        </w:rPr>
      </w:pPr>
      <w:r w:rsidRPr="00526D09">
        <w:rPr>
          <w:rFonts w:ascii="Trebuchet MS" w:hAnsi="Trebuchet MS"/>
        </w:rPr>
        <w:t xml:space="preserve">Whether, with respect to a licensee seeking renewal or extension of a contract, the licensee has performed its obligations under this Policy and its contract with the </w:t>
      </w:r>
      <w:r w:rsidR="00293727" w:rsidRPr="00526D09">
        <w:rPr>
          <w:rFonts w:ascii="Trebuchet MS" w:hAnsi="Trebuchet MS"/>
        </w:rPr>
        <w:t>B</w:t>
      </w:r>
      <w:r w:rsidRPr="00526D09">
        <w:rPr>
          <w:rFonts w:ascii="Trebuchet MS" w:hAnsi="Trebuchet MS"/>
        </w:rPr>
        <w:t xml:space="preserve">oard, with specific regard to that performance in respect of providing an inclusive </w:t>
      </w:r>
      <w:proofErr w:type="gramStart"/>
      <w:r w:rsidRPr="00526D09">
        <w:rPr>
          <w:rFonts w:ascii="Trebuchet MS" w:hAnsi="Trebuchet MS"/>
        </w:rPr>
        <w:t>child care</w:t>
      </w:r>
      <w:proofErr w:type="gramEnd"/>
      <w:r w:rsidRPr="00526D09">
        <w:rPr>
          <w:rFonts w:ascii="Trebuchet MS" w:hAnsi="Trebuchet MS"/>
        </w:rPr>
        <w:t xml:space="preserve"> program and one that promotes indigenous reconciliation in childcare.</w:t>
      </w:r>
    </w:p>
    <w:p w14:paraId="4477C731" w14:textId="72076D85" w:rsidR="00A570E5" w:rsidRPr="00526D09" w:rsidRDefault="00A570E5" w:rsidP="007A2143"/>
    <w:p w14:paraId="22016CB2" w14:textId="2BB3B95D" w:rsidR="00BC3F0F" w:rsidRPr="00526D09" w:rsidRDefault="00BC3F0F" w:rsidP="007A2143"/>
    <w:p w14:paraId="28DAF051" w14:textId="77777777" w:rsidR="00BC3F0F" w:rsidRPr="00526D09" w:rsidRDefault="00BC3F0F" w:rsidP="007A2143"/>
    <w:p w14:paraId="42218E06" w14:textId="72420A7F" w:rsidR="00A570E5" w:rsidRPr="00526D09" w:rsidRDefault="00A570E5" w:rsidP="00A570E5">
      <w:pPr>
        <w:pStyle w:val="ListParagraph"/>
        <w:numPr>
          <w:ilvl w:val="0"/>
          <w:numId w:val="6"/>
        </w:numPr>
        <w:spacing w:after="240" w:line="240" w:lineRule="auto"/>
        <w:rPr>
          <w:rFonts w:ascii="Trebuchet MS" w:hAnsi="Trebuchet MS"/>
          <w:b/>
        </w:rPr>
      </w:pPr>
      <w:r w:rsidRPr="00526D09">
        <w:rPr>
          <w:rFonts w:ascii="Trebuchet MS" w:hAnsi="Trebuchet MS"/>
          <w:b/>
        </w:rPr>
        <w:lastRenderedPageBreak/>
        <w:t>RESPONSIBILITIES</w:t>
      </w:r>
    </w:p>
    <w:p w14:paraId="6A999761" w14:textId="77777777" w:rsidR="00BC3F0F" w:rsidRPr="00526D09" w:rsidRDefault="00BC3F0F" w:rsidP="00BC3F0F">
      <w:pPr>
        <w:pStyle w:val="ListParagraph"/>
        <w:spacing w:after="240" w:line="240" w:lineRule="auto"/>
        <w:rPr>
          <w:rFonts w:ascii="Trebuchet MS" w:hAnsi="Trebuchet MS"/>
          <w:b/>
        </w:rPr>
      </w:pPr>
    </w:p>
    <w:p w14:paraId="1C525340" w14:textId="08368FC5" w:rsidR="00A570E5" w:rsidRPr="00526D09" w:rsidRDefault="00A570E5" w:rsidP="00A570E5">
      <w:pPr>
        <w:pStyle w:val="ListParagraph"/>
        <w:numPr>
          <w:ilvl w:val="1"/>
          <w:numId w:val="6"/>
        </w:numPr>
        <w:spacing w:after="240" w:line="240" w:lineRule="auto"/>
        <w:rPr>
          <w:rFonts w:ascii="Trebuchet MS" w:hAnsi="Trebuchet MS"/>
        </w:rPr>
      </w:pPr>
      <w:r w:rsidRPr="00526D09">
        <w:rPr>
          <w:rFonts w:ascii="Trebuchet MS" w:hAnsi="Trebuchet MS"/>
          <w:b/>
        </w:rPr>
        <w:t>The Board of Education</w:t>
      </w:r>
      <w:r w:rsidRPr="00526D09">
        <w:rPr>
          <w:rFonts w:ascii="Trebuchet MS" w:hAnsi="Trebuchet MS"/>
        </w:rPr>
        <w:t xml:space="preserve"> is responsible to ensure compliance with the </w:t>
      </w:r>
      <w:r w:rsidRPr="00526D09">
        <w:rPr>
          <w:rFonts w:ascii="Trebuchet MS" w:hAnsi="Trebuchet MS"/>
          <w:i/>
        </w:rPr>
        <w:t>School Act</w:t>
      </w:r>
    </w:p>
    <w:p w14:paraId="1D507447" w14:textId="30362AFF" w:rsidR="00A570E5" w:rsidRPr="006B7552" w:rsidRDefault="00A570E5" w:rsidP="00A570E5">
      <w:pPr>
        <w:pStyle w:val="ListParagraph"/>
        <w:numPr>
          <w:ilvl w:val="1"/>
          <w:numId w:val="6"/>
        </w:numPr>
        <w:spacing w:after="240" w:line="240" w:lineRule="auto"/>
        <w:rPr>
          <w:rFonts w:ascii="Trebuchet MS" w:hAnsi="Trebuchet MS"/>
        </w:rPr>
      </w:pPr>
      <w:r w:rsidRPr="00526D09">
        <w:rPr>
          <w:rFonts w:ascii="Trebuchet MS" w:hAnsi="Trebuchet MS"/>
        </w:rPr>
        <w:t xml:space="preserve">The </w:t>
      </w:r>
      <w:r w:rsidRPr="00526D09">
        <w:rPr>
          <w:rFonts w:ascii="Trebuchet MS" w:hAnsi="Trebuchet MS"/>
          <w:b/>
        </w:rPr>
        <w:t>Superintendent</w:t>
      </w:r>
      <w:r w:rsidRPr="00526D09">
        <w:rPr>
          <w:rFonts w:ascii="Trebuchet MS" w:hAnsi="Trebuchet MS"/>
        </w:rPr>
        <w:t xml:space="preserve"> is responsible to ensure that District policy is </w:t>
      </w:r>
      <w:proofErr w:type="gramStart"/>
      <w:r w:rsidRPr="00526D09">
        <w:rPr>
          <w:rFonts w:ascii="Trebuchet MS" w:hAnsi="Trebuchet MS"/>
        </w:rPr>
        <w:t>upheld</w:t>
      </w:r>
      <w:proofErr w:type="gramEnd"/>
      <w:r w:rsidRPr="00526D09">
        <w:rPr>
          <w:rFonts w:ascii="Trebuchet MS" w:hAnsi="Trebuchet MS"/>
        </w:rPr>
        <w:t xml:space="preserve"> and regulations</w:t>
      </w:r>
      <w:r w:rsidRPr="006B7552">
        <w:rPr>
          <w:rFonts w:ascii="Trebuchet MS" w:hAnsi="Trebuchet MS"/>
        </w:rPr>
        <w:t xml:space="preserve"> are enforced.</w:t>
      </w:r>
    </w:p>
    <w:p w14:paraId="5F143A32" w14:textId="77777777" w:rsidR="00A570E5" w:rsidRPr="006B7552" w:rsidRDefault="00A570E5" w:rsidP="00A570E5">
      <w:pPr>
        <w:pStyle w:val="ListParagraph"/>
        <w:spacing w:after="240" w:line="240" w:lineRule="auto"/>
        <w:ind w:left="360"/>
        <w:rPr>
          <w:rFonts w:ascii="Trebuchet MS" w:hAnsi="Trebuchet MS"/>
          <w:b/>
        </w:rPr>
      </w:pPr>
    </w:p>
    <w:p w14:paraId="26096B21" w14:textId="21515E26" w:rsidR="00A570E5" w:rsidRPr="006B7552" w:rsidRDefault="00A570E5" w:rsidP="00A570E5">
      <w:pPr>
        <w:pStyle w:val="ListParagraph"/>
        <w:numPr>
          <w:ilvl w:val="0"/>
          <w:numId w:val="6"/>
        </w:numPr>
        <w:spacing w:after="240" w:line="240" w:lineRule="auto"/>
        <w:rPr>
          <w:rFonts w:ascii="Trebuchet MS" w:hAnsi="Trebuchet MS"/>
          <w:b/>
        </w:rPr>
      </w:pPr>
      <w:r w:rsidRPr="006B7552">
        <w:rPr>
          <w:rFonts w:ascii="Trebuchet MS" w:hAnsi="Trebuchet MS"/>
          <w:b/>
        </w:rPr>
        <w:t>REFERENCES</w:t>
      </w:r>
    </w:p>
    <w:p w14:paraId="49959F96" w14:textId="77777777" w:rsidR="00BC3F0F" w:rsidRPr="006B7552" w:rsidRDefault="00BC3F0F" w:rsidP="00BC3F0F">
      <w:pPr>
        <w:pStyle w:val="ListParagraph"/>
        <w:spacing w:after="240" w:line="240" w:lineRule="auto"/>
        <w:rPr>
          <w:rFonts w:ascii="Trebuchet MS" w:hAnsi="Trebuchet MS"/>
          <w:b/>
        </w:rPr>
      </w:pPr>
    </w:p>
    <w:p w14:paraId="525F9818" w14:textId="77777777" w:rsidR="00A570E5" w:rsidRPr="006B7552" w:rsidRDefault="00A570E5" w:rsidP="00A570E5">
      <w:pPr>
        <w:pStyle w:val="ListParagraph"/>
        <w:numPr>
          <w:ilvl w:val="1"/>
          <w:numId w:val="6"/>
        </w:numPr>
        <w:spacing w:after="240" w:line="240" w:lineRule="auto"/>
        <w:rPr>
          <w:rFonts w:ascii="Trebuchet MS" w:hAnsi="Trebuchet MS"/>
        </w:rPr>
      </w:pPr>
      <w:r w:rsidRPr="006B7552">
        <w:rPr>
          <w:rFonts w:ascii="Trebuchet MS" w:hAnsi="Trebuchet MS"/>
        </w:rPr>
        <w:t>Ministerial Order M326, August 31, 2020</w:t>
      </w:r>
    </w:p>
    <w:p w14:paraId="385AB905" w14:textId="77777777" w:rsidR="00A570E5" w:rsidRPr="00314CB5" w:rsidRDefault="00A570E5" w:rsidP="00A570E5">
      <w:pPr>
        <w:pStyle w:val="ListParagraph"/>
        <w:numPr>
          <w:ilvl w:val="1"/>
          <w:numId w:val="6"/>
        </w:numPr>
        <w:spacing w:after="240" w:line="240" w:lineRule="auto"/>
        <w:rPr>
          <w:rFonts w:ascii="Trebuchet MS" w:hAnsi="Trebuchet MS"/>
        </w:rPr>
      </w:pPr>
      <w:r w:rsidRPr="006B7552">
        <w:rPr>
          <w:rFonts w:ascii="Trebuchet MS" w:hAnsi="Trebuchet MS"/>
        </w:rPr>
        <w:t>School Act Se</w:t>
      </w:r>
      <w:r w:rsidRPr="00314CB5">
        <w:rPr>
          <w:rFonts w:ascii="Trebuchet MS" w:hAnsi="Trebuchet MS"/>
        </w:rPr>
        <w:t>ction 85.1, 85.2, 85.3, 85.4, March 5, 2020</w:t>
      </w:r>
    </w:p>
    <w:sectPr w:rsidR="00A570E5" w:rsidRPr="00314CB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D73C" w14:textId="77777777" w:rsidR="00307EF7" w:rsidRDefault="00307EF7" w:rsidP="00AE77C2">
      <w:pPr>
        <w:spacing w:after="0"/>
      </w:pPr>
      <w:r>
        <w:separator/>
      </w:r>
    </w:p>
  </w:endnote>
  <w:endnote w:type="continuationSeparator" w:id="0">
    <w:p w14:paraId="416D1203" w14:textId="77777777" w:rsidR="00307EF7" w:rsidRDefault="00307EF7" w:rsidP="00AE7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1EA2" w14:textId="77777777" w:rsidR="00307EF7" w:rsidRDefault="00307EF7" w:rsidP="00AE77C2">
      <w:pPr>
        <w:spacing w:after="0"/>
      </w:pPr>
      <w:r>
        <w:separator/>
      </w:r>
    </w:p>
  </w:footnote>
  <w:footnote w:type="continuationSeparator" w:id="0">
    <w:p w14:paraId="647DE333" w14:textId="77777777" w:rsidR="00307EF7" w:rsidRDefault="00307EF7" w:rsidP="00AE77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CB8B" w14:textId="77777777" w:rsidR="00AE77C2" w:rsidRPr="00114B75" w:rsidRDefault="00AE77C2" w:rsidP="00AE77C2">
    <w:pPr>
      <w:pStyle w:val="Header"/>
      <w:tabs>
        <w:tab w:val="left" w:pos="1740"/>
      </w:tabs>
      <w:jc w:val="center"/>
      <w:rPr>
        <w:rFonts w:ascii="Times New Roman" w:eastAsia="Times New Roman" w:hAnsi="Times New Roman" w:cs="Times New Roman"/>
        <w:sz w:val="24"/>
        <w:szCs w:val="24"/>
        <w:lang w:val="en-US" w:eastAsia="en-CA"/>
      </w:rPr>
    </w:pPr>
    <w:r w:rsidRPr="00114B75">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2D5F99BE" wp14:editId="4799DF2C">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sz w:val="24"/>
        <w:szCs w:val="24"/>
        <w:lang w:val="en-US" w:eastAsia="en-CA"/>
      </w:rPr>
      <w:t>SCHO</w:t>
    </w:r>
    <w:r>
      <w:rPr>
        <w:rFonts w:ascii="Arial Narrow" w:eastAsia="Times New Roman" w:hAnsi="Arial Narrow" w:cs="Times New Roman"/>
        <w:b/>
        <w:sz w:val="24"/>
        <w:szCs w:val="24"/>
        <w:lang w:val="en-US" w:eastAsia="en-CA"/>
      </w:rPr>
      <w:t>OL DISTRICT NO. 50 HAIDA GWAII</w:t>
    </w:r>
  </w:p>
  <w:p w14:paraId="6E938B9B" w14:textId="77777777" w:rsidR="00AE77C2" w:rsidRPr="00114B75" w:rsidRDefault="00AE77C2" w:rsidP="00AE77C2">
    <w:pPr>
      <w:widowControl w:val="0"/>
      <w:tabs>
        <w:tab w:val="left" w:pos="1740"/>
        <w:tab w:val="center" w:pos="4320"/>
        <w:tab w:val="right" w:pos="8640"/>
      </w:tabs>
      <w:autoSpaceDE w:val="0"/>
      <w:autoSpaceDN w:val="0"/>
      <w:adjustRightInd w:val="0"/>
      <w:spacing w:after="0"/>
      <w:jc w:val="center"/>
      <w:rPr>
        <w:rFonts w:ascii="Arial Narrow" w:eastAsia="Times New Roman" w:hAnsi="Arial Narrow" w:cs="Times New Roman"/>
        <w:b/>
        <w:sz w:val="24"/>
        <w:szCs w:val="24"/>
        <w:lang w:val="en-US" w:eastAsia="en-CA"/>
      </w:rPr>
    </w:pPr>
    <w:r w:rsidRPr="00114B75">
      <w:rPr>
        <w:rFonts w:ascii="Arial Narrow" w:eastAsia="Times New Roman" w:hAnsi="Arial Narrow" w:cs="Times New Roman"/>
        <w:b/>
        <w:sz w:val="24"/>
        <w:szCs w:val="24"/>
        <w:lang w:val="en-US" w:eastAsia="en-CA"/>
      </w:rPr>
      <w:t>BOARD POLICY MANUAL</w:t>
    </w:r>
  </w:p>
  <w:p w14:paraId="1A07B34D" w14:textId="77777777" w:rsidR="00AE77C2" w:rsidRDefault="00AE7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397E"/>
    <w:multiLevelType w:val="hybridMultilevel"/>
    <w:tmpl w:val="937EE614"/>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 w15:restartNumberingAfterBreak="0">
    <w:nsid w:val="45917F7D"/>
    <w:multiLevelType w:val="hybridMultilevel"/>
    <w:tmpl w:val="37A62C3E"/>
    <w:lvl w:ilvl="0" w:tplc="F89037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2922F2"/>
    <w:multiLevelType w:val="hybridMultilevel"/>
    <w:tmpl w:val="BF581CC2"/>
    <w:lvl w:ilvl="0" w:tplc="ABA0C344">
      <w:start w:val="1"/>
      <w:numFmt w:val="lowerLetter"/>
      <w:lvlText w:val="%1."/>
      <w:lvlJc w:val="left"/>
      <w:pPr>
        <w:ind w:left="1080" w:hanging="360"/>
      </w:pPr>
    </w:lvl>
    <w:lvl w:ilvl="1" w:tplc="9ECEC586">
      <w:start w:val="1"/>
      <w:numFmt w:val="lowerLetter"/>
      <w:lvlText w:val="%2."/>
      <w:lvlJc w:val="left"/>
      <w:pPr>
        <w:ind w:left="1800" w:hanging="360"/>
      </w:pPr>
    </w:lvl>
    <w:lvl w:ilvl="2" w:tplc="43823E32">
      <w:start w:val="1"/>
      <w:numFmt w:val="lowerRoman"/>
      <w:lvlText w:val="%3."/>
      <w:lvlJc w:val="right"/>
      <w:pPr>
        <w:ind w:left="2520" w:hanging="180"/>
      </w:pPr>
    </w:lvl>
    <w:lvl w:ilvl="3" w:tplc="5F90B012">
      <w:start w:val="1"/>
      <w:numFmt w:val="decimal"/>
      <w:lvlText w:val="%4."/>
      <w:lvlJc w:val="left"/>
      <w:pPr>
        <w:ind w:left="3240" w:hanging="360"/>
      </w:pPr>
    </w:lvl>
    <w:lvl w:ilvl="4" w:tplc="41801F26">
      <w:start w:val="1"/>
      <w:numFmt w:val="lowerLetter"/>
      <w:lvlText w:val="%5."/>
      <w:lvlJc w:val="left"/>
      <w:pPr>
        <w:ind w:left="3960" w:hanging="360"/>
      </w:pPr>
    </w:lvl>
    <w:lvl w:ilvl="5" w:tplc="3F287326">
      <w:start w:val="1"/>
      <w:numFmt w:val="lowerRoman"/>
      <w:lvlText w:val="%6."/>
      <w:lvlJc w:val="right"/>
      <w:pPr>
        <w:ind w:left="4680" w:hanging="180"/>
      </w:pPr>
    </w:lvl>
    <w:lvl w:ilvl="6" w:tplc="0712B292">
      <w:start w:val="1"/>
      <w:numFmt w:val="decimal"/>
      <w:lvlText w:val="%7."/>
      <w:lvlJc w:val="left"/>
      <w:pPr>
        <w:ind w:left="5400" w:hanging="360"/>
      </w:pPr>
    </w:lvl>
    <w:lvl w:ilvl="7" w:tplc="31888670">
      <w:start w:val="1"/>
      <w:numFmt w:val="lowerLetter"/>
      <w:lvlText w:val="%8."/>
      <w:lvlJc w:val="left"/>
      <w:pPr>
        <w:ind w:left="6120" w:hanging="360"/>
      </w:pPr>
    </w:lvl>
    <w:lvl w:ilvl="8" w:tplc="D76E4C18">
      <w:start w:val="1"/>
      <w:numFmt w:val="lowerRoman"/>
      <w:lvlText w:val="%9."/>
      <w:lvlJc w:val="right"/>
      <w:pPr>
        <w:ind w:left="6840" w:hanging="180"/>
      </w:pPr>
    </w:lvl>
  </w:abstractNum>
  <w:abstractNum w:abstractNumId="3" w15:restartNumberingAfterBreak="0">
    <w:nsid w:val="57D83FDD"/>
    <w:multiLevelType w:val="hybridMultilevel"/>
    <w:tmpl w:val="99A4917E"/>
    <w:lvl w:ilvl="0" w:tplc="317E2B86">
      <w:start w:val="1"/>
      <w:numFmt w:val="lowerLetter"/>
      <w:lvlText w:val="%1."/>
      <w:lvlJc w:val="left"/>
      <w:pPr>
        <w:ind w:left="1080" w:hanging="360"/>
      </w:pPr>
    </w:lvl>
    <w:lvl w:ilvl="1" w:tplc="FDC6338C">
      <w:start w:val="1"/>
      <w:numFmt w:val="lowerLetter"/>
      <w:lvlText w:val="%2."/>
      <w:lvlJc w:val="left"/>
      <w:pPr>
        <w:ind w:left="1800" w:hanging="360"/>
      </w:pPr>
    </w:lvl>
    <w:lvl w:ilvl="2" w:tplc="000C3C1C">
      <w:start w:val="1"/>
      <w:numFmt w:val="lowerRoman"/>
      <w:lvlText w:val="%3."/>
      <w:lvlJc w:val="right"/>
      <w:pPr>
        <w:ind w:left="2520" w:hanging="180"/>
      </w:pPr>
    </w:lvl>
    <w:lvl w:ilvl="3" w:tplc="5F04AB4C">
      <w:start w:val="1"/>
      <w:numFmt w:val="decimal"/>
      <w:lvlText w:val="%4."/>
      <w:lvlJc w:val="left"/>
      <w:pPr>
        <w:ind w:left="3240" w:hanging="360"/>
      </w:pPr>
    </w:lvl>
    <w:lvl w:ilvl="4" w:tplc="2BBC5372">
      <w:start w:val="1"/>
      <w:numFmt w:val="lowerLetter"/>
      <w:lvlText w:val="%5."/>
      <w:lvlJc w:val="left"/>
      <w:pPr>
        <w:ind w:left="3960" w:hanging="360"/>
      </w:pPr>
    </w:lvl>
    <w:lvl w:ilvl="5" w:tplc="A74CAFEE">
      <w:start w:val="1"/>
      <w:numFmt w:val="lowerRoman"/>
      <w:lvlText w:val="%6."/>
      <w:lvlJc w:val="right"/>
      <w:pPr>
        <w:ind w:left="4680" w:hanging="180"/>
      </w:pPr>
    </w:lvl>
    <w:lvl w:ilvl="6" w:tplc="B6CC65FC">
      <w:start w:val="1"/>
      <w:numFmt w:val="decimal"/>
      <w:lvlText w:val="%7."/>
      <w:lvlJc w:val="left"/>
      <w:pPr>
        <w:ind w:left="5400" w:hanging="360"/>
      </w:pPr>
    </w:lvl>
    <w:lvl w:ilvl="7" w:tplc="FCF0516E">
      <w:start w:val="1"/>
      <w:numFmt w:val="lowerLetter"/>
      <w:lvlText w:val="%8."/>
      <w:lvlJc w:val="left"/>
      <w:pPr>
        <w:ind w:left="6120" w:hanging="360"/>
      </w:pPr>
    </w:lvl>
    <w:lvl w:ilvl="8" w:tplc="81620EF2">
      <w:start w:val="1"/>
      <w:numFmt w:val="lowerRoman"/>
      <w:lvlText w:val="%9."/>
      <w:lvlJc w:val="right"/>
      <w:pPr>
        <w:ind w:left="6840" w:hanging="180"/>
      </w:pPr>
    </w:lvl>
  </w:abstractNum>
  <w:abstractNum w:abstractNumId="4" w15:restartNumberingAfterBreak="0">
    <w:nsid w:val="5F0F1AB1"/>
    <w:multiLevelType w:val="hybridMultilevel"/>
    <w:tmpl w:val="62864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F849D1"/>
    <w:multiLevelType w:val="hybridMultilevel"/>
    <w:tmpl w:val="4A7490BC"/>
    <w:lvl w:ilvl="0" w:tplc="292CFA12">
      <w:start w:val="1"/>
      <w:numFmt w:val="lowerLetter"/>
      <w:lvlText w:val="%1."/>
      <w:lvlJc w:val="left"/>
      <w:pPr>
        <w:ind w:left="1080" w:hanging="360"/>
      </w:pPr>
    </w:lvl>
    <w:lvl w:ilvl="1" w:tplc="50F07404">
      <w:start w:val="1"/>
      <w:numFmt w:val="lowerLetter"/>
      <w:lvlText w:val="%2."/>
      <w:lvlJc w:val="left"/>
      <w:pPr>
        <w:ind w:left="1800" w:hanging="360"/>
      </w:pPr>
    </w:lvl>
    <w:lvl w:ilvl="2" w:tplc="280A576E">
      <w:start w:val="1"/>
      <w:numFmt w:val="lowerRoman"/>
      <w:lvlText w:val="%3."/>
      <w:lvlJc w:val="right"/>
      <w:pPr>
        <w:ind w:left="2520" w:hanging="180"/>
      </w:pPr>
    </w:lvl>
    <w:lvl w:ilvl="3" w:tplc="93E2EC0C">
      <w:start w:val="1"/>
      <w:numFmt w:val="decimal"/>
      <w:lvlText w:val="%4."/>
      <w:lvlJc w:val="left"/>
      <w:pPr>
        <w:ind w:left="3240" w:hanging="360"/>
      </w:pPr>
    </w:lvl>
    <w:lvl w:ilvl="4" w:tplc="48AECF74">
      <w:start w:val="1"/>
      <w:numFmt w:val="lowerLetter"/>
      <w:lvlText w:val="%5."/>
      <w:lvlJc w:val="left"/>
      <w:pPr>
        <w:ind w:left="3960" w:hanging="360"/>
      </w:pPr>
    </w:lvl>
    <w:lvl w:ilvl="5" w:tplc="0980CD8E">
      <w:start w:val="1"/>
      <w:numFmt w:val="lowerRoman"/>
      <w:lvlText w:val="%6."/>
      <w:lvlJc w:val="right"/>
      <w:pPr>
        <w:ind w:left="4680" w:hanging="180"/>
      </w:pPr>
    </w:lvl>
    <w:lvl w:ilvl="6" w:tplc="67A24B0A">
      <w:start w:val="1"/>
      <w:numFmt w:val="decimal"/>
      <w:lvlText w:val="%7."/>
      <w:lvlJc w:val="left"/>
      <w:pPr>
        <w:ind w:left="5400" w:hanging="360"/>
      </w:pPr>
    </w:lvl>
    <w:lvl w:ilvl="7" w:tplc="1E82DA68">
      <w:start w:val="1"/>
      <w:numFmt w:val="lowerLetter"/>
      <w:lvlText w:val="%8."/>
      <w:lvlJc w:val="left"/>
      <w:pPr>
        <w:ind w:left="6120" w:hanging="360"/>
      </w:pPr>
    </w:lvl>
    <w:lvl w:ilvl="8" w:tplc="8A6A786A">
      <w:start w:val="1"/>
      <w:numFmt w:val="lowerRoman"/>
      <w:lvlText w:val="%9."/>
      <w:lvlJc w:val="right"/>
      <w:pPr>
        <w:ind w:left="6840" w:hanging="180"/>
      </w:pPr>
    </w:lvl>
  </w:abstractNum>
  <w:abstractNum w:abstractNumId="6" w15:restartNumberingAfterBreak="0">
    <w:nsid w:val="7536638B"/>
    <w:multiLevelType w:val="hybridMultilevel"/>
    <w:tmpl w:val="385C9CAE"/>
    <w:lvl w:ilvl="0" w:tplc="4CE09D96">
      <w:start w:val="1"/>
      <w:numFmt w:val="decimal"/>
      <w:lvlText w:val="%1."/>
      <w:lvlJc w:val="left"/>
      <w:pPr>
        <w:ind w:left="720" w:hanging="360"/>
      </w:pPr>
    </w:lvl>
    <w:lvl w:ilvl="1" w:tplc="0DFE09D0">
      <w:start w:val="1"/>
      <w:numFmt w:val="lowerLetter"/>
      <w:lvlText w:val="%2."/>
      <w:lvlJc w:val="left"/>
      <w:pPr>
        <w:ind w:left="1440" w:hanging="360"/>
      </w:pPr>
    </w:lvl>
    <w:lvl w:ilvl="2" w:tplc="EF96DD2A">
      <w:start w:val="1"/>
      <w:numFmt w:val="decimal"/>
      <w:lvlText w:val="%3."/>
      <w:lvlJc w:val="left"/>
      <w:pPr>
        <w:ind w:left="2160" w:hanging="180"/>
      </w:pPr>
    </w:lvl>
    <w:lvl w:ilvl="3" w:tplc="36582C24">
      <w:start w:val="1"/>
      <w:numFmt w:val="decimal"/>
      <w:lvlText w:val="%4."/>
      <w:lvlJc w:val="left"/>
      <w:pPr>
        <w:ind w:left="2880" w:hanging="360"/>
      </w:pPr>
    </w:lvl>
    <w:lvl w:ilvl="4" w:tplc="E43A4164">
      <w:start w:val="1"/>
      <w:numFmt w:val="lowerLetter"/>
      <w:lvlText w:val="%5."/>
      <w:lvlJc w:val="left"/>
      <w:pPr>
        <w:ind w:left="3600" w:hanging="360"/>
      </w:pPr>
    </w:lvl>
    <w:lvl w:ilvl="5" w:tplc="1884E592">
      <w:start w:val="1"/>
      <w:numFmt w:val="lowerRoman"/>
      <w:lvlText w:val="%6."/>
      <w:lvlJc w:val="right"/>
      <w:pPr>
        <w:ind w:left="4320" w:hanging="180"/>
      </w:pPr>
    </w:lvl>
    <w:lvl w:ilvl="6" w:tplc="C3788BE0">
      <w:start w:val="1"/>
      <w:numFmt w:val="decimal"/>
      <w:lvlText w:val="%7."/>
      <w:lvlJc w:val="left"/>
      <w:pPr>
        <w:ind w:left="5040" w:hanging="360"/>
      </w:pPr>
    </w:lvl>
    <w:lvl w:ilvl="7" w:tplc="74823FF6">
      <w:start w:val="1"/>
      <w:numFmt w:val="lowerLetter"/>
      <w:lvlText w:val="%8."/>
      <w:lvlJc w:val="left"/>
      <w:pPr>
        <w:ind w:left="5760" w:hanging="360"/>
      </w:pPr>
    </w:lvl>
    <w:lvl w:ilvl="8" w:tplc="0B8A1EFA">
      <w:start w:val="1"/>
      <w:numFmt w:val="lowerRoman"/>
      <w:lvlText w:val="%9."/>
      <w:lvlJc w:val="right"/>
      <w:pPr>
        <w:ind w:left="6480" w:hanging="180"/>
      </w:pPr>
    </w:lvl>
  </w:abstractNum>
  <w:num w:numId="1" w16cid:durableId="2085565580">
    <w:abstractNumId w:val="0"/>
  </w:num>
  <w:num w:numId="2" w16cid:durableId="1671371014">
    <w:abstractNumId w:val="4"/>
  </w:num>
  <w:num w:numId="3" w16cid:durableId="175654715">
    <w:abstractNumId w:val="5"/>
  </w:num>
  <w:num w:numId="4" w16cid:durableId="337192977">
    <w:abstractNumId w:val="2"/>
  </w:num>
  <w:num w:numId="5" w16cid:durableId="1296712255">
    <w:abstractNumId w:val="3"/>
  </w:num>
  <w:num w:numId="6" w16cid:durableId="1695836753">
    <w:abstractNumId w:val="6"/>
  </w:num>
  <w:num w:numId="7" w16cid:durableId="116732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F6"/>
    <w:rsid w:val="0002422B"/>
    <w:rsid w:val="00132AF6"/>
    <w:rsid w:val="001D0086"/>
    <w:rsid w:val="002265AE"/>
    <w:rsid w:val="00240CA4"/>
    <w:rsid w:val="00293727"/>
    <w:rsid w:val="002A6ABC"/>
    <w:rsid w:val="002B5C35"/>
    <w:rsid w:val="00307EF7"/>
    <w:rsid w:val="00314CB5"/>
    <w:rsid w:val="00335F2F"/>
    <w:rsid w:val="003722D5"/>
    <w:rsid w:val="00394D70"/>
    <w:rsid w:val="003F6018"/>
    <w:rsid w:val="004305F4"/>
    <w:rsid w:val="00444030"/>
    <w:rsid w:val="00526D09"/>
    <w:rsid w:val="00532C97"/>
    <w:rsid w:val="00596476"/>
    <w:rsid w:val="005A529E"/>
    <w:rsid w:val="00637CEE"/>
    <w:rsid w:val="00652AD2"/>
    <w:rsid w:val="006626F0"/>
    <w:rsid w:val="006B5690"/>
    <w:rsid w:val="006B7552"/>
    <w:rsid w:val="006C2BE9"/>
    <w:rsid w:val="006D2CAA"/>
    <w:rsid w:val="00702A62"/>
    <w:rsid w:val="00787DE1"/>
    <w:rsid w:val="007977E9"/>
    <w:rsid w:val="007A2143"/>
    <w:rsid w:val="007F0016"/>
    <w:rsid w:val="00876F16"/>
    <w:rsid w:val="008A7EA3"/>
    <w:rsid w:val="008C5347"/>
    <w:rsid w:val="009270E7"/>
    <w:rsid w:val="00936021"/>
    <w:rsid w:val="00995B42"/>
    <w:rsid w:val="009D6E98"/>
    <w:rsid w:val="00A570E5"/>
    <w:rsid w:val="00A67323"/>
    <w:rsid w:val="00A7565B"/>
    <w:rsid w:val="00AD191A"/>
    <w:rsid w:val="00AE77C2"/>
    <w:rsid w:val="00B14DE6"/>
    <w:rsid w:val="00BC3F0F"/>
    <w:rsid w:val="00BD6B27"/>
    <w:rsid w:val="00BF3965"/>
    <w:rsid w:val="00C15587"/>
    <w:rsid w:val="00C4515A"/>
    <w:rsid w:val="00C94B26"/>
    <w:rsid w:val="00CA04C1"/>
    <w:rsid w:val="00CE01B0"/>
    <w:rsid w:val="00D0235E"/>
    <w:rsid w:val="00D050A4"/>
    <w:rsid w:val="00D65077"/>
    <w:rsid w:val="00D82951"/>
    <w:rsid w:val="00D974C1"/>
    <w:rsid w:val="00E1050D"/>
    <w:rsid w:val="00EB0225"/>
    <w:rsid w:val="00F01453"/>
    <w:rsid w:val="00FA318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FE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70E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3185"/>
    <w:pPr>
      <w:framePr w:w="7920" w:h="1980" w:hRule="exact" w:hSpace="180" w:wrap="auto" w:hAnchor="page" w:xAlign="center" w:yAlign="bottom"/>
      <w:spacing w:after="0"/>
      <w:ind w:left="2880"/>
    </w:pPr>
    <w:rPr>
      <w:rFonts w:eastAsiaTheme="majorEastAsia" w:cstheme="majorBidi"/>
      <w:sz w:val="24"/>
      <w:szCs w:val="24"/>
    </w:rPr>
  </w:style>
  <w:style w:type="paragraph" w:styleId="NoSpacing">
    <w:name w:val="No Spacing"/>
    <w:uiPriority w:val="1"/>
    <w:qFormat/>
    <w:rsid w:val="006626F0"/>
    <w:pPr>
      <w:spacing w:after="0"/>
    </w:pPr>
    <w:rPr>
      <w:lang w:val="en-GB"/>
    </w:rPr>
  </w:style>
  <w:style w:type="paragraph" w:styleId="BalloonText">
    <w:name w:val="Balloon Text"/>
    <w:basedOn w:val="Normal"/>
    <w:link w:val="BalloonTextChar"/>
    <w:uiPriority w:val="99"/>
    <w:semiHidden/>
    <w:unhideWhenUsed/>
    <w:rsid w:val="00C155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87"/>
    <w:rPr>
      <w:rFonts w:ascii="Tahoma" w:hAnsi="Tahoma" w:cs="Tahoma"/>
      <w:sz w:val="16"/>
      <w:szCs w:val="16"/>
      <w:lang w:val="en-GB"/>
    </w:rPr>
  </w:style>
  <w:style w:type="paragraph" w:styleId="Header">
    <w:name w:val="header"/>
    <w:basedOn w:val="Normal"/>
    <w:link w:val="HeaderChar"/>
    <w:uiPriority w:val="99"/>
    <w:unhideWhenUsed/>
    <w:rsid w:val="00AE77C2"/>
    <w:pPr>
      <w:tabs>
        <w:tab w:val="center" w:pos="4680"/>
        <w:tab w:val="right" w:pos="9360"/>
      </w:tabs>
      <w:spacing w:after="0"/>
    </w:pPr>
  </w:style>
  <w:style w:type="character" w:customStyle="1" w:styleId="HeaderChar">
    <w:name w:val="Header Char"/>
    <w:basedOn w:val="DefaultParagraphFont"/>
    <w:link w:val="Header"/>
    <w:uiPriority w:val="99"/>
    <w:rsid w:val="00AE77C2"/>
    <w:rPr>
      <w:lang w:val="en-GB"/>
    </w:rPr>
  </w:style>
  <w:style w:type="paragraph" w:styleId="Footer">
    <w:name w:val="footer"/>
    <w:basedOn w:val="Normal"/>
    <w:link w:val="FooterChar"/>
    <w:uiPriority w:val="99"/>
    <w:unhideWhenUsed/>
    <w:rsid w:val="00AE77C2"/>
    <w:pPr>
      <w:tabs>
        <w:tab w:val="center" w:pos="4680"/>
        <w:tab w:val="right" w:pos="9360"/>
      </w:tabs>
      <w:spacing w:after="0"/>
    </w:pPr>
  </w:style>
  <w:style w:type="character" w:customStyle="1" w:styleId="FooterChar">
    <w:name w:val="Footer Char"/>
    <w:basedOn w:val="DefaultParagraphFont"/>
    <w:link w:val="Footer"/>
    <w:uiPriority w:val="99"/>
    <w:rsid w:val="00AE77C2"/>
    <w:rPr>
      <w:lang w:val="en-GB"/>
    </w:rPr>
  </w:style>
  <w:style w:type="character" w:customStyle="1" w:styleId="Heading1Char">
    <w:name w:val="Heading 1 Char"/>
    <w:basedOn w:val="DefaultParagraphFont"/>
    <w:link w:val="Heading1"/>
    <w:uiPriority w:val="9"/>
    <w:rsid w:val="00A570E5"/>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A570E5"/>
    <w:pPr>
      <w:spacing w:after="160" w:line="259" w:lineRule="auto"/>
      <w:ind w:left="720"/>
      <w:contextualSpacing/>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A9C0A9B821C4E834A31C4E8BB4A79" ma:contentTypeVersion="16" ma:contentTypeDescription="Create a new document." ma:contentTypeScope="" ma:versionID="877b2af3bb074601414c1c9d41881500">
  <xsd:schema xmlns:xsd="http://www.w3.org/2001/XMLSchema" xmlns:xs="http://www.w3.org/2001/XMLSchema" xmlns:p="http://schemas.microsoft.com/office/2006/metadata/properties" xmlns:ns2="bc9670dc-562b-4e3e-a7ff-efb2f48cf388" xmlns:ns3="1760a117-4136-41cf-93c9-362111b2246e" targetNamespace="http://schemas.microsoft.com/office/2006/metadata/properties" ma:root="true" ma:fieldsID="001fb301e2d51916dfbb36fb07ba3ced" ns2:_="" ns3:_="">
    <xsd:import namespace="bc9670dc-562b-4e3e-a7ff-efb2f48cf388"/>
    <xsd:import namespace="1760a117-4136-41cf-93c9-362111b22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70dc-562b-4e3e-a7ff-efb2f48cf3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8762cb-4411-4867-8572-d14b97f1f8b0}" ma:internalName="TaxCatchAll" ma:showField="CatchAllData" ma:web="bc9670dc-562b-4e3e-a7ff-efb2f48cf3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0a117-4136-41cf-93c9-362111b224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5eea7f-b7b7-47e6-b5ae-06f0b3180b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9670dc-562b-4e3e-a7ff-efb2f48cf388" xsi:nil="true"/>
    <lcf76f155ced4ddcb4097134ff3c332f xmlns="1760a117-4136-41cf-93c9-362111b224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3BB34E-8067-4A13-B0E1-D92D885ECDC3}"/>
</file>

<file path=customXml/itemProps2.xml><?xml version="1.0" encoding="utf-8"?>
<ds:datastoreItem xmlns:ds="http://schemas.openxmlformats.org/officeDocument/2006/customXml" ds:itemID="{6F9F9815-08AA-4CE6-9889-32EAF59AFEE5}"/>
</file>

<file path=customXml/itemProps3.xml><?xml version="1.0" encoding="utf-8"?>
<ds:datastoreItem xmlns:ds="http://schemas.openxmlformats.org/officeDocument/2006/customXml" ds:itemID="{E9BDEA2C-AB55-4506-9E75-37D04FB6D2AA}"/>
</file>

<file path=docProps/app.xml><?xml version="1.0" encoding="utf-8"?>
<Properties xmlns="http://schemas.openxmlformats.org/officeDocument/2006/extended-properties" xmlns:vt="http://schemas.openxmlformats.org/officeDocument/2006/docPropsVTypes">
  <Template>Normal.dotm</Template>
  <TotalTime>5</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Calida Erickson</cp:lastModifiedBy>
  <cp:revision>3</cp:revision>
  <cp:lastPrinted>2013-06-27T16:33:00Z</cp:lastPrinted>
  <dcterms:created xsi:type="dcterms:W3CDTF">2022-09-02T19:14:00Z</dcterms:created>
  <dcterms:modified xsi:type="dcterms:W3CDTF">2022-09-02T19:14:00Z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0x0101009BCA9C0A9B821C4E834A31C4E8BB4A79</vt:lpwstr>
  </property>
</Properties>
</file>