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3DFD0" w14:textId="4164AAC6" w:rsidR="001C4228" w:rsidRPr="00DD4DAF" w:rsidRDefault="0052289C" w:rsidP="001C4228">
      <w:pPr>
        <w:pStyle w:val="Heading1"/>
        <w:rPr>
          <w:rStyle w:val="SubtleEmphasis"/>
          <w:i w:val="0"/>
          <w:iCs w:val="0"/>
          <w:color w:val="auto"/>
        </w:rPr>
      </w:pPr>
      <w:r w:rsidRPr="00DD4DAF">
        <w:t>Bylaw</w:t>
      </w:r>
      <w:r w:rsidR="001C4228" w:rsidRPr="00DD4DAF">
        <w:t xml:space="preserve"> No. 3</w:t>
      </w:r>
      <w:r w:rsidR="00115916">
        <w:t>.1</w:t>
      </w:r>
    </w:p>
    <w:p w14:paraId="2DBE37AF" w14:textId="4E883A69" w:rsidR="008746B4" w:rsidRPr="00DD4DAF" w:rsidRDefault="003C7E62" w:rsidP="009700C2">
      <w:pPr>
        <w:pStyle w:val="Heading1"/>
      </w:pPr>
      <w:r w:rsidRPr="00DD4DAF">
        <w:t>Trustee Election By</w:t>
      </w:r>
      <w:r w:rsidR="0052289C" w:rsidRPr="00DD4DAF">
        <w:t>l</w:t>
      </w:r>
      <w:r w:rsidRPr="00DD4DAF">
        <w:t>aw</w:t>
      </w:r>
    </w:p>
    <w:p w14:paraId="756AF7A2" w14:textId="6EEECD9A" w:rsidR="008746B4" w:rsidRPr="00DD4DAF" w:rsidRDefault="008746B4" w:rsidP="009700C2">
      <w:pPr>
        <w:pStyle w:val="BodyText"/>
      </w:pPr>
    </w:p>
    <w:p w14:paraId="2353ADDA" w14:textId="32FA1D4C" w:rsidR="00591265" w:rsidRPr="00DD4DAF" w:rsidRDefault="00591265" w:rsidP="00591265">
      <w:pPr>
        <w:pStyle w:val="Heading2"/>
      </w:pPr>
      <w:r w:rsidRPr="00DD4DAF">
        <w:t xml:space="preserve">Date: </w:t>
      </w:r>
      <w:r w:rsidR="00115916">
        <w:t>MAY 31, 2022</w:t>
      </w:r>
    </w:p>
    <w:p w14:paraId="5C414827" w14:textId="77777777" w:rsidR="00591265" w:rsidRPr="00DD4DAF" w:rsidRDefault="00591265" w:rsidP="00591265">
      <w:pPr>
        <w:pStyle w:val="BodyText"/>
      </w:pPr>
    </w:p>
    <w:p w14:paraId="334BD5C6" w14:textId="0F70DFC5" w:rsidR="008746B4" w:rsidRPr="00DD4DAF" w:rsidRDefault="003C7E62" w:rsidP="009700C2">
      <w:pPr>
        <w:pStyle w:val="BodyText"/>
        <w:ind w:right="132"/>
      </w:pPr>
      <w:r w:rsidRPr="00DD4DAF">
        <w:t xml:space="preserve">This </w:t>
      </w:r>
      <w:r w:rsidR="0052289C" w:rsidRPr="00DD4DAF">
        <w:t>Bylaw</w:t>
      </w:r>
      <w:r w:rsidRPr="00DD4DAF">
        <w:t xml:space="preserve"> is to provide for the determination of various procedures for the conduct of general school elections and other trustee elections.</w:t>
      </w:r>
    </w:p>
    <w:p w14:paraId="7F54CCFD" w14:textId="77777777" w:rsidR="008746B4" w:rsidRPr="00DD4DAF" w:rsidRDefault="008746B4" w:rsidP="009700C2">
      <w:pPr>
        <w:pStyle w:val="BodyText"/>
      </w:pPr>
    </w:p>
    <w:p w14:paraId="734911B9" w14:textId="77777777" w:rsidR="008746B4" w:rsidRPr="003272C4" w:rsidRDefault="00080D9D" w:rsidP="00080D9D">
      <w:pPr>
        <w:pStyle w:val="Heading2"/>
      </w:pPr>
      <w:r w:rsidRPr="003272C4">
        <w:t>Preamble</w:t>
      </w:r>
    </w:p>
    <w:p w14:paraId="5539E44F" w14:textId="13A7C5F4" w:rsidR="008746B4" w:rsidRPr="003272C4" w:rsidRDefault="003C7E62" w:rsidP="009700C2">
      <w:pPr>
        <w:pStyle w:val="BodyText"/>
        <w:rPr>
          <w:b/>
          <w:bCs/>
        </w:rPr>
      </w:pPr>
      <w:r w:rsidRPr="003272C4">
        <w:t xml:space="preserve">Under the </w:t>
      </w:r>
      <w:r w:rsidRPr="003272C4">
        <w:rPr>
          <w:i/>
        </w:rPr>
        <w:t>School Act</w:t>
      </w:r>
      <w:r w:rsidRPr="003272C4">
        <w:t xml:space="preserve">, the Board of Education may, by </w:t>
      </w:r>
      <w:r w:rsidR="0052289C" w:rsidRPr="003272C4">
        <w:t>bylaw</w:t>
      </w:r>
      <w:r w:rsidRPr="003272C4">
        <w:t>, determine various procedures and requirements to be applied to trustee elections.</w:t>
      </w:r>
      <w:r w:rsidR="00501CB9" w:rsidRPr="003272C4">
        <w:t xml:space="preserve"> </w:t>
      </w:r>
      <w:r w:rsidR="00A850B6" w:rsidRPr="003272C4">
        <w:t xml:space="preserve"> </w:t>
      </w:r>
      <w:r w:rsidR="00501CB9" w:rsidRPr="003272C4">
        <w:t>The</w:t>
      </w:r>
      <w:r w:rsidR="00501CB9" w:rsidRPr="003272C4">
        <w:rPr>
          <w:spacing w:val="-6"/>
        </w:rPr>
        <w:t xml:space="preserve"> </w:t>
      </w:r>
      <w:r w:rsidR="00501CB9" w:rsidRPr="003272C4">
        <w:t>Board</w:t>
      </w:r>
      <w:r w:rsidR="00501CB9" w:rsidRPr="003272C4">
        <w:rPr>
          <w:spacing w:val="-5"/>
        </w:rPr>
        <w:t xml:space="preserve"> </w:t>
      </w:r>
      <w:r w:rsidR="00501CB9" w:rsidRPr="003272C4">
        <w:t>of</w:t>
      </w:r>
      <w:r w:rsidR="00501CB9" w:rsidRPr="003272C4">
        <w:rPr>
          <w:spacing w:val="-7"/>
        </w:rPr>
        <w:t xml:space="preserve"> </w:t>
      </w:r>
      <w:r w:rsidR="00501CB9" w:rsidRPr="003272C4">
        <w:t>Education</w:t>
      </w:r>
      <w:r w:rsidR="00501CB9" w:rsidRPr="003272C4">
        <w:rPr>
          <w:spacing w:val="-5"/>
        </w:rPr>
        <w:t xml:space="preserve"> </w:t>
      </w:r>
      <w:r w:rsidR="00501CB9" w:rsidRPr="003272C4">
        <w:t>of</w:t>
      </w:r>
      <w:r w:rsidR="00501CB9" w:rsidRPr="003272C4">
        <w:rPr>
          <w:spacing w:val="-7"/>
        </w:rPr>
        <w:t xml:space="preserve"> </w:t>
      </w:r>
      <w:r w:rsidR="00501CB9" w:rsidRPr="003272C4">
        <w:t>School</w:t>
      </w:r>
      <w:r w:rsidR="00501CB9" w:rsidRPr="003272C4">
        <w:rPr>
          <w:spacing w:val="-7"/>
        </w:rPr>
        <w:t xml:space="preserve"> </w:t>
      </w:r>
      <w:r w:rsidR="00501CB9" w:rsidRPr="003272C4">
        <w:t>District</w:t>
      </w:r>
      <w:r w:rsidR="00501CB9" w:rsidRPr="003272C4">
        <w:rPr>
          <w:spacing w:val="-7"/>
        </w:rPr>
        <w:t xml:space="preserve"> </w:t>
      </w:r>
      <w:r w:rsidR="00501CB9" w:rsidRPr="003272C4">
        <w:t>No. 50</w:t>
      </w:r>
      <w:r w:rsidR="00501CB9" w:rsidRPr="003272C4">
        <w:rPr>
          <w:spacing w:val="-6"/>
        </w:rPr>
        <w:t xml:space="preserve"> </w:t>
      </w:r>
      <w:r w:rsidR="00501CB9" w:rsidRPr="003272C4">
        <w:t>in</w:t>
      </w:r>
      <w:r w:rsidR="00501CB9" w:rsidRPr="003272C4">
        <w:rPr>
          <w:spacing w:val="-4"/>
        </w:rPr>
        <w:t xml:space="preserve"> </w:t>
      </w:r>
      <w:r w:rsidR="00501CB9" w:rsidRPr="003272C4">
        <w:t>an</w:t>
      </w:r>
      <w:r w:rsidR="00501CB9" w:rsidRPr="003272C4">
        <w:rPr>
          <w:spacing w:val="-5"/>
        </w:rPr>
        <w:t xml:space="preserve"> </w:t>
      </w:r>
      <w:r w:rsidR="00501CB9" w:rsidRPr="003272C4">
        <w:t>open</w:t>
      </w:r>
      <w:r w:rsidR="00501CB9" w:rsidRPr="003272C4">
        <w:rPr>
          <w:spacing w:val="-6"/>
        </w:rPr>
        <w:t xml:space="preserve"> </w:t>
      </w:r>
      <w:r w:rsidR="00501CB9" w:rsidRPr="003272C4">
        <w:t>meeting</w:t>
      </w:r>
      <w:r w:rsidR="00501CB9" w:rsidRPr="003272C4">
        <w:rPr>
          <w:spacing w:val="-5"/>
        </w:rPr>
        <w:t xml:space="preserve"> </w:t>
      </w:r>
      <w:r w:rsidR="00501CB9" w:rsidRPr="003272C4">
        <w:t>of</w:t>
      </w:r>
      <w:r w:rsidR="00501CB9" w:rsidRPr="003272C4">
        <w:rPr>
          <w:spacing w:val="-7"/>
        </w:rPr>
        <w:t xml:space="preserve"> </w:t>
      </w:r>
      <w:r w:rsidR="00501CB9" w:rsidRPr="003272C4">
        <w:t>the</w:t>
      </w:r>
      <w:r w:rsidR="00501CB9" w:rsidRPr="003272C4">
        <w:rPr>
          <w:spacing w:val="-5"/>
        </w:rPr>
        <w:t xml:space="preserve"> </w:t>
      </w:r>
      <w:proofErr w:type="gramStart"/>
      <w:r w:rsidR="00501CB9" w:rsidRPr="003272C4">
        <w:t>Board,</w:t>
      </w:r>
      <w:r w:rsidR="00E33A58" w:rsidRPr="003272C4">
        <w:t xml:space="preserve"> </w:t>
      </w:r>
      <w:r w:rsidR="00501CB9" w:rsidRPr="003272C4">
        <w:rPr>
          <w:spacing w:val="-57"/>
        </w:rPr>
        <w:t xml:space="preserve"> </w:t>
      </w:r>
      <w:r w:rsidR="00501CB9" w:rsidRPr="003272C4">
        <w:t>enacts</w:t>
      </w:r>
      <w:proofErr w:type="gramEnd"/>
      <w:r w:rsidR="00501CB9" w:rsidRPr="003272C4">
        <w:rPr>
          <w:spacing w:val="-1"/>
        </w:rPr>
        <w:t xml:space="preserve"> </w:t>
      </w:r>
      <w:r w:rsidR="00501CB9" w:rsidRPr="003272C4">
        <w:t>as follows:</w:t>
      </w:r>
    </w:p>
    <w:p w14:paraId="28F89F84" w14:textId="77777777" w:rsidR="008746B4" w:rsidRPr="002A4472" w:rsidRDefault="008746B4" w:rsidP="00BF2629">
      <w:pPr>
        <w:pStyle w:val="BodyText"/>
        <w:rPr>
          <w:highlight w:val="yellow"/>
        </w:rPr>
      </w:pPr>
    </w:p>
    <w:p w14:paraId="650C453F" w14:textId="0B57D78F" w:rsidR="008746B4" w:rsidRPr="003272C4" w:rsidRDefault="003C7E62" w:rsidP="009700C2">
      <w:pPr>
        <w:pStyle w:val="BodyText"/>
      </w:pPr>
      <w:r w:rsidRPr="003272C4">
        <w:t>In School District No. 50</w:t>
      </w:r>
      <w:r w:rsidR="00B9785E" w:rsidRPr="003272C4">
        <w:t>,</w:t>
      </w:r>
      <w:r w:rsidRPr="003272C4">
        <w:t xml:space="preserve"> </w:t>
      </w:r>
      <w:r w:rsidR="00051D82" w:rsidRPr="003272C4">
        <w:t>in accordance with</w:t>
      </w:r>
      <w:r w:rsidRPr="003272C4">
        <w:t xml:space="preserve"> the </w:t>
      </w:r>
      <w:r w:rsidRPr="003272C4">
        <w:rPr>
          <w:i/>
        </w:rPr>
        <w:t>School Act</w:t>
      </w:r>
      <w:r w:rsidRPr="003272C4">
        <w:t>, trustee elections in the following trustee electoral areas are all the responsibility of the School Board:</w:t>
      </w:r>
    </w:p>
    <w:p w14:paraId="22C967DE" w14:textId="77777777" w:rsidR="008746B4" w:rsidRPr="003272C4" w:rsidRDefault="008746B4" w:rsidP="009700C2">
      <w:pPr>
        <w:pStyle w:val="BodyText"/>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6095"/>
        <w:gridCol w:w="2126"/>
      </w:tblGrid>
      <w:tr w:rsidR="008746B4" w:rsidRPr="003272C4" w14:paraId="3C5E1715" w14:textId="77777777" w:rsidTr="009700C2">
        <w:tc>
          <w:tcPr>
            <w:tcW w:w="7229" w:type="dxa"/>
            <w:gridSpan w:val="2"/>
            <w:vAlign w:val="center"/>
          </w:tcPr>
          <w:p w14:paraId="23A26B4B" w14:textId="77777777" w:rsidR="008746B4" w:rsidRPr="003272C4" w:rsidRDefault="003C7E62" w:rsidP="009700C2">
            <w:pPr>
              <w:pStyle w:val="TableParagraph"/>
              <w:spacing w:before="0"/>
              <w:ind w:left="2116"/>
              <w:rPr>
                <w:rFonts w:ascii="Tahoma" w:hAnsi="Tahoma"/>
              </w:rPr>
            </w:pPr>
            <w:r w:rsidRPr="003272C4">
              <w:rPr>
                <w:rFonts w:ascii="Tahoma" w:hAnsi="Tahoma"/>
              </w:rPr>
              <w:t>Trustee electoral area</w:t>
            </w:r>
          </w:p>
        </w:tc>
        <w:tc>
          <w:tcPr>
            <w:tcW w:w="2126" w:type="dxa"/>
            <w:vAlign w:val="center"/>
          </w:tcPr>
          <w:p w14:paraId="28FAE634" w14:textId="77777777" w:rsidR="008746B4" w:rsidRPr="003272C4" w:rsidRDefault="003C7E62" w:rsidP="009700C2">
            <w:pPr>
              <w:pStyle w:val="TableParagraph"/>
              <w:spacing w:before="0"/>
              <w:ind w:left="276" w:hanging="118"/>
              <w:rPr>
                <w:rFonts w:ascii="Tahoma" w:hAnsi="Tahoma"/>
              </w:rPr>
            </w:pPr>
            <w:r w:rsidRPr="003272C4">
              <w:rPr>
                <w:rFonts w:ascii="Tahoma" w:hAnsi="Tahoma"/>
              </w:rPr>
              <w:t>Number of</w:t>
            </w:r>
            <w:r w:rsidR="005D2035" w:rsidRPr="003272C4">
              <w:rPr>
                <w:rFonts w:ascii="Tahoma" w:hAnsi="Tahoma"/>
              </w:rPr>
              <w:t xml:space="preserve"> </w:t>
            </w:r>
            <w:r w:rsidRPr="003272C4">
              <w:rPr>
                <w:rFonts w:ascii="Tahoma" w:hAnsi="Tahoma"/>
              </w:rPr>
              <w:t>Trustees</w:t>
            </w:r>
          </w:p>
        </w:tc>
      </w:tr>
      <w:tr w:rsidR="008746B4" w:rsidRPr="003272C4" w14:paraId="7EAE92AB" w14:textId="77777777" w:rsidTr="009700C2">
        <w:trPr>
          <w:trHeight w:hRule="exact" w:val="408"/>
        </w:trPr>
        <w:tc>
          <w:tcPr>
            <w:tcW w:w="1134" w:type="dxa"/>
          </w:tcPr>
          <w:p w14:paraId="00A85155" w14:textId="77777777" w:rsidR="008746B4" w:rsidRPr="003272C4" w:rsidRDefault="003C7E62">
            <w:pPr>
              <w:pStyle w:val="TableParagraph"/>
              <w:ind w:left="156" w:right="156"/>
              <w:jc w:val="center"/>
              <w:rPr>
                <w:rFonts w:ascii="Tahoma" w:hAnsi="Tahoma"/>
                <w:b/>
              </w:rPr>
            </w:pPr>
            <w:r w:rsidRPr="003272C4">
              <w:rPr>
                <w:rFonts w:ascii="Tahoma" w:hAnsi="Tahoma"/>
                <w:b/>
              </w:rPr>
              <w:t>Area 1</w:t>
            </w:r>
          </w:p>
        </w:tc>
        <w:tc>
          <w:tcPr>
            <w:tcW w:w="6095" w:type="dxa"/>
          </w:tcPr>
          <w:p w14:paraId="5444CF0B" w14:textId="77777777" w:rsidR="008746B4" w:rsidRPr="003272C4" w:rsidRDefault="003C7E62">
            <w:pPr>
              <w:pStyle w:val="TableParagraph"/>
              <w:rPr>
                <w:rFonts w:ascii="Tahoma" w:hAnsi="Tahoma"/>
              </w:rPr>
            </w:pPr>
            <w:r w:rsidRPr="003272C4">
              <w:rPr>
                <w:rFonts w:ascii="Tahoma" w:hAnsi="Tahoma"/>
                <w:b/>
              </w:rPr>
              <w:t>Old Massett:</w:t>
            </w:r>
            <w:r w:rsidRPr="003272C4">
              <w:rPr>
                <w:rFonts w:ascii="Tahoma" w:hAnsi="Tahoma"/>
              </w:rPr>
              <w:t xml:space="preserve"> including Masset IR #1 and IR #28</w:t>
            </w:r>
          </w:p>
        </w:tc>
        <w:tc>
          <w:tcPr>
            <w:tcW w:w="2126" w:type="dxa"/>
          </w:tcPr>
          <w:p w14:paraId="6EC7B66E" w14:textId="77777777" w:rsidR="008746B4" w:rsidRPr="003272C4" w:rsidRDefault="003C7E62">
            <w:pPr>
              <w:pStyle w:val="TableParagraph"/>
              <w:ind w:left="515" w:right="139"/>
              <w:rPr>
                <w:rFonts w:ascii="Tahoma" w:hAnsi="Tahoma"/>
              </w:rPr>
            </w:pPr>
            <w:r w:rsidRPr="003272C4">
              <w:rPr>
                <w:rFonts w:ascii="Tahoma" w:hAnsi="Tahoma"/>
              </w:rPr>
              <w:t>One</w:t>
            </w:r>
          </w:p>
        </w:tc>
      </w:tr>
      <w:tr w:rsidR="008746B4" w:rsidRPr="003272C4" w14:paraId="71E5AA54" w14:textId="77777777" w:rsidTr="009700C2">
        <w:trPr>
          <w:trHeight w:hRule="exact" w:val="406"/>
        </w:trPr>
        <w:tc>
          <w:tcPr>
            <w:tcW w:w="1134" w:type="dxa"/>
          </w:tcPr>
          <w:p w14:paraId="0A3D9BF1" w14:textId="77777777" w:rsidR="008746B4" w:rsidRPr="003272C4" w:rsidRDefault="003C7E62">
            <w:pPr>
              <w:pStyle w:val="TableParagraph"/>
              <w:ind w:left="156" w:right="156"/>
              <w:jc w:val="center"/>
              <w:rPr>
                <w:rFonts w:ascii="Tahoma" w:hAnsi="Tahoma"/>
                <w:b/>
              </w:rPr>
            </w:pPr>
            <w:r w:rsidRPr="003272C4">
              <w:rPr>
                <w:rFonts w:ascii="Tahoma" w:hAnsi="Tahoma"/>
                <w:b/>
              </w:rPr>
              <w:t>Area 2</w:t>
            </w:r>
          </w:p>
        </w:tc>
        <w:tc>
          <w:tcPr>
            <w:tcW w:w="6095" w:type="dxa"/>
          </w:tcPr>
          <w:p w14:paraId="78941CBA" w14:textId="77777777" w:rsidR="008746B4" w:rsidRPr="003272C4" w:rsidRDefault="003C7E62">
            <w:pPr>
              <w:pStyle w:val="TableParagraph"/>
              <w:rPr>
                <w:rFonts w:ascii="Tahoma" w:hAnsi="Tahoma"/>
              </w:rPr>
            </w:pPr>
            <w:r w:rsidRPr="003272C4">
              <w:rPr>
                <w:rFonts w:ascii="Tahoma" w:hAnsi="Tahoma"/>
                <w:b/>
              </w:rPr>
              <w:t>North:</w:t>
            </w:r>
            <w:r w:rsidRPr="003272C4">
              <w:rPr>
                <w:rFonts w:ascii="Tahoma" w:hAnsi="Tahoma"/>
              </w:rPr>
              <w:t xml:space="preserve"> including the Village of Masset and Tow Hill</w:t>
            </w:r>
          </w:p>
        </w:tc>
        <w:tc>
          <w:tcPr>
            <w:tcW w:w="2126" w:type="dxa"/>
          </w:tcPr>
          <w:p w14:paraId="651F03E7" w14:textId="77777777" w:rsidR="008746B4" w:rsidRPr="003272C4" w:rsidRDefault="003C7E62">
            <w:pPr>
              <w:pStyle w:val="TableParagraph"/>
              <w:ind w:left="515" w:right="139"/>
              <w:rPr>
                <w:rFonts w:ascii="Tahoma" w:hAnsi="Tahoma"/>
              </w:rPr>
            </w:pPr>
            <w:r w:rsidRPr="003272C4">
              <w:rPr>
                <w:rFonts w:ascii="Tahoma" w:hAnsi="Tahoma"/>
              </w:rPr>
              <w:t>One</w:t>
            </w:r>
          </w:p>
        </w:tc>
      </w:tr>
      <w:tr w:rsidR="008746B4" w:rsidRPr="003272C4" w14:paraId="472C6495" w14:textId="77777777" w:rsidTr="009700C2">
        <w:trPr>
          <w:trHeight w:hRule="exact" w:val="742"/>
        </w:trPr>
        <w:tc>
          <w:tcPr>
            <w:tcW w:w="1134" w:type="dxa"/>
          </w:tcPr>
          <w:p w14:paraId="12C44A8F" w14:textId="77777777" w:rsidR="008746B4" w:rsidRPr="003272C4" w:rsidRDefault="003C7E62">
            <w:pPr>
              <w:pStyle w:val="TableParagraph"/>
              <w:ind w:left="156" w:right="156"/>
              <w:jc w:val="center"/>
              <w:rPr>
                <w:rFonts w:ascii="Tahoma" w:hAnsi="Tahoma"/>
                <w:b/>
              </w:rPr>
            </w:pPr>
            <w:r w:rsidRPr="003272C4">
              <w:rPr>
                <w:rFonts w:ascii="Tahoma" w:hAnsi="Tahoma"/>
                <w:b/>
              </w:rPr>
              <w:t>Area 3</w:t>
            </w:r>
          </w:p>
        </w:tc>
        <w:tc>
          <w:tcPr>
            <w:tcW w:w="6095" w:type="dxa"/>
          </w:tcPr>
          <w:p w14:paraId="0F6D151C" w14:textId="77777777" w:rsidR="008746B4" w:rsidRPr="003272C4" w:rsidRDefault="003C7E62">
            <w:pPr>
              <w:pStyle w:val="TableParagraph"/>
              <w:rPr>
                <w:rFonts w:ascii="Tahoma" w:hAnsi="Tahoma"/>
              </w:rPr>
            </w:pPr>
            <w:r w:rsidRPr="003272C4">
              <w:rPr>
                <w:rFonts w:ascii="Tahoma" w:hAnsi="Tahoma"/>
                <w:b/>
              </w:rPr>
              <w:t>Central:</w:t>
            </w:r>
            <w:r w:rsidRPr="003272C4">
              <w:rPr>
                <w:rFonts w:ascii="Tahoma" w:hAnsi="Tahoma"/>
              </w:rPr>
              <w:t xml:space="preserve"> including the Village of Port Clements, Tlell,</w:t>
            </w:r>
          </w:p>
          <w:p w14:paraId="66CF9FBF" w14:textId="77777777" w:rsidR="008746B4" w:rsidRPr="003272C4" w:rsidRDefault="003C7E62">
            <w:pPr>
              <w:pStyle w:val="TableParagraph"/>
              <w:spacing w:before="0"/>
              <w:rPr>
                <w:rFonts w:ascii="Tahoma" w:hAnsi="Tahoma"/>
              </w:rPr>
            </w:pPr>
            <w:r w:rsidRPr="003272C4">
              <w:rPr>
                <w:rFonts w:ascii="Tahoma" w:hAnsi="Tahoma"/>
              </w:rPr>
              <w:t>and Lawn Hill</w:t>
            </w:r>
          </w:p>
        </w:tc>
        <w:tc>
          <w:tcPr>
            <w:tcW w:w="2126" w:type="dxa"/>
          </w:tcPr>
          <w:p w14:paraId="463054A7" w14:textId="77777777" w:rsidR="008746B4" w:rsidRPr="003272C4" w:rsidRDefault="003C7E62">
            <w:pPr>
              <w:pStyle w:val="TableParagraph"/>
              <w:ind w:left="516" w:right="139"/>
              <w:rPr>
                <w:rFonts w:ascii="Tahoma" w:hAnsi="Tahoma"/>
              </w:rPr>
            </w:pPr>
            <w:r w:rsidRPr="003272C4">
              <w:rPr>
                <w:rFonts w:ascii="Tahoma" w:hAnsi="Tahoma"/>
              </w:rPr>
              <w:t>One</w:t>
            </w:r>
          </w:p>
        </w:tc>
      </w:tr>
      <w:tr w:rsidR="008746B4" w:rsidRPr="003272C4" w14:paraId="1FE38247" w14:textId="77777777" w:rsidTr="009700C2">
        <w:trPr>
          <w:trHeight w:hRule="exact" w:val="406"/>
        </w:trPr>
        <w:tc>
          <w:tcPr>
            <w:tcW w:w="1134" w:type="dxa"/>
          </w:tcPr>
          <w:p w14:paraId="0D1B80C6" w14:textId="77777777" w:rsidR="008746B4" w:rsidRPr="003272C4" w:rsidRDefault="003C7E62">
            <w:pPr>
              <w:pStyle w:val="TableParagraph"/>
              <w:ind w:left="156" w:right="156"/>
              <w:jc w:val="center"/>
              <w:rPr>
                <w:rFonts w:ascii="Tahoma" w:hAnsi="Tahoma"/>
                <w:b/>
              </w:rPr>
            </w:pPr>
            <w:r w:rsidRPr="003272C4">
              <w:rPr>
                <w:rFonts w:ascii="Tahoma" w:hAnsi="Tahoma"/>
                <w:b/>
              </w:rPr>
              <w:t>Area 4</w:t>
            </w:r>
          </w:p>
        </w:tc>
        <w:tc>
          <w:tcPr>
            <w:tcW w:w="6095" w:type="dxa"/>
          </w:tcPr>
          <w:p w14:paraId="7327DAD5" w14:textId="77777777" w:rsidR="008746B4" w:rsidRPr="003272C4" w:rsidRDefault="003C7E62">
            <w:pPr>
              <w:pStyle w:val="TableParagraph"/>
              <w:spacing w:before="56"/>
              <w:rPr>
                <w:rFonts w:ascii="Tahoma" w:hAnsi="Tahoma"/>
                <w:b/>
              </w:rPr>
            </w:pPr>
            <w:r w:rsidRPr="003272C4">
              <w:rPr>
                <w:rFonts w:ascii="Tahoma" w:hAnsi="Tahoma"/>
                <w:b/>
              </w:rPr>
              <w:t>Skidegate</w:t>
            </w:r>
          </w:p>
        </w:tc>
        <w:tc>
          <w:tcPr>
            <w:tcW w:w="2126" w:type="dxa"/>
          </w:tcPr>
          <w:p w14:paraId="5B031257" w14:textId="77777777" w:rsidR="008746B4" w:rsidRPr="003272C4" w:rsidRDefault="003C7E62">
            <w:pPr>
              <w:pStyle w:val="TableParagraph"/>
              <w:ind w:left="515" w:right="139"/>
              <w:rPr>
                <w:rFonts w:ascii="Tahoma" w:hAnsi="Tahoma"/>
              </w:rPr>
            </w:pPr>
            <w:r w:rsidRPr="003272C4">
              <w:rPr>
                <w:rFonts w:ascii="Tahoma" w:hAnsi="Tahoma"/>
              </w:rPr>
              <w:t>One</w:t>
            </w:r>
          </w:p>
        </w:tc>
      </w:tr>
      <w:tr w:rsidR="008746B4" w14:paraId="73F64737" w14:textId="77777777" w:rsidTr="009700C2">
        <w:trPr>
          <w:trHeight w:hRule="exact" w:val="742"/>
        </w:trPr>
        <w:tc>
          <w:tcPr>
            <w:tcW w:w="1134" w:type="dxa"/>
          </w:tcPr>
          <w:p w14:paraId="76099C21" w14:textId="77777777" w:rsidR="008746B4" w:rsidRPr="003272C4" w:rsidRDefault="003C7E62">
            <w:pPr>
              <w:pStyle w:val="TableParagraph"/>
              <w:ind w:left="156" w:right="156"/>
              <w:jc w:val="center"/>
              <w:rPr>
                <w:rFonts w:ascii="Tahoma" w:hAnsi="Tahoma"/>
                <w:b/>
              </w:rPr>
            </w:pPr>
            <w:r w:rsidRPr="003272C4">
              <w:rPr>
                <w:rFonts w:ascii="Tahoma" w:hAnsi="Tahoma"/>
                <w:b/>
              </w:rPr>
              <w:t>Area 5</w:t>
            </w:r>
          </w:p>
        </w:tc>
        <w:tc>
          <w:tcPr>
            <w:tcW w:w="6095" w:type="dxa"/>
          </w:tcPr>
          <w:p w14:paraId="69B7A2FC" w14:textId="77777777" w:rsidR="008746B4" w:rsidRPr="003272C4" w:rsidRDefault="003C7E62">
            <w:pPr>
              <w:pStyle w:val="TableParagraph"/>
              <w:ind w:right="626"/>
              <w:rPr>
                <w:rFonts w:ascii="Tahoma" w:hAnsi="Tahoma"/>
              </w:rPr>
            </w:pPr>
            <w:r w:rsidRPr="003272C4">
              <w:rPr>
                <w:rFonts w:ascii="Tahoma" w:hAnsi="Tahoma"/>
                <w:b/>
              </w:rPr>
              <w:t>South:</w:t>
            </w:r>
            <w:r w:rsidRPr="003272C4">
              <w:rPr>
                <w:rFonts w:ascii="Tahoma" w:hAnsi="Tahoma"/>
              </w:rPr>
              <w:t xml:space="preserve"> including the Village of Queen Charlotte</w:t>
            </w:r>
            <w:r w:rsidRPr="003272C4">
              <w:rPr>
                <w:rFonts w:ascii="Tahoma" w:hAnsi="Tahoma"/>
                <w:color w:val="000000" w:themeColor="text1"/>
              </w:rPr>
              <w:t>,</w:t>
            </w:r>
            <w:r w:rsidRPr="003272C4">
              <w:rPr>
                <w:rFonts w:ascii="Tahoma" w:hAnsi="Tahoma"/>
                <w:color w:val="FF0000"/>
              </w:rPr>
              <w:t xml:space="preserve"> </w:t>
            </w:r>
            <w:r w:rsidRPr="003272C4">
              <w:rPr>
                <w:rFonts w:ascii="Tahoma" w:hAnsi="Tahoma"/>
              </w:rPr>
              <w:t>Miller Creek, and Moresby Island</w:t>
            </w:r>
          </w:p>
        </w:tc>
        <w:tc>
          <w:tcPr>
            <w:tcW w:w="2126" w:type="dxa"/>
          </w:tcPr>
          <w:p w14:paraId="44F48745" w14:textId="77777777" w:rsidR="008746B4" w:rsidRPr="009700C2" w:rsidRDefault="003C7E62">
            <w:pPr>
              <w:pStyle w:val="TableParagraph"/>
              <w:ind w:left="515" w:right="139"/>
              <w:rPr>
                <w:rFonts w:ascii="Tahoma" w:hAnsi="Tahoma"/>
              </w:rPr>
            </w:pPr>
            <w:r w:rsidRPr="003272C4">
              <w:rPr>
                <w:rFonts w:ascii="Tahoma" w:hAnsi="Tahoma"/>
              </w:rPr>
              <w:t>One</w:t>
            </w:r>
          </w:p>
        </w:tc>
      </w:tr>
    </w:tbl>
    <w:p w14:paraId="4A17116D" w14:textId="77777777" w:rsidR="008746B4" w:rsidRDefault="00C70033" w:rsidP="00C70033">
      <w:pPr>
        <w:pStyle w:val="BodyText"/>
        <w:tabs>
          <w:tab w:val="left" w:pos="6921"/>
        </w:tabs>
      </w:pPr>
      <w:r>
        <w:tab/>
      </w:r>
    </w:p>
    <w:p w14:paraId="72045398" w14:textId="77777777" w:rsidR="008746B4" w:rsidRDefault="008746B4" w:rsidP="00825B91">
      <w:pPr>
        <w:pStyle w:val="BodyText"/>
      </w:pPr>
    </w:p>
    <w:p w14:paraId="2B07D59F" w14:textId="77777777" w:rsidR="008746B4" w:rsidRPr="003272C4" w:rsidRDefault="001C4228" w:rsidP="00825B91">
      <w:pPr>
        <w:pStyle w:val="Heading3"/>
        <w:numPr>
          <w:ilvl w:val="0"/>
          <w:numId w:val="6"/>
        </w:numPr>
      </w:pPr>
      <w:r w:rsidRPr="003272C4">
        <w:t>Definitions</w:t>
      </w:r>
    </w:p>
    <w:p w14:paraId="669B01B6" w14:textId="74472F77" w:rsidR="008746B4" w:rsidRPr="003272C4" w:rsidRDefault="003C7E62" w:rsidP="009700C2">
      <w:pPr>
        <w:pStyle w:val="BodyText"/>
        <w:ind w:right="49"/>
      </w:pPr>
      <w:r w:rsidRPr="003272C4">
        <w:t xml:space="preserve">The terms used </w:t>
      </w:r>
      <w:r w:rsidR="00501CB9" w:rsidRPr="003272C4">
        <w:t xml:space="preserve">in this bylaw </w:t>
      </w:r>
      <w:r w:rsidRPr="003272C4">
        <w:t xml:space="preserve">shall have the meanings assigned by the </w:t>
      </w:r>
      <w:r w:rsidRPr="003272C4">
        <w:rPr>
          <w:i/>
        </w:rPr>
        <w:t>School Act</w:t>
      </w:r>
      <w:r w:rsidRPr="003272C4">
        <w:t xml:space="preserve"> and the </w:t>
      </w:r>
      <w:r w:rsidR="00707FFD" w:rsidRPr="003272C4">
        <w:rPr>
          <w:i/>
          <w:iCs/>
        </w:rPr>
        <w:t>Local Government</w:t>
      </w:r>
      <w:r w:rsidR="00707FFD" w:rsidRPr="003272C4">
        <w:rPr>
          <w:i/>
        </w:rPr>
        <w:t xml:space="preserve"> </w:t>
      </w:r>
      <w:r w:rsidRPr="003272C4">
        <w:t xml:space="preserve">Act, </w:t>
      </w:r>
      <w:r w:rsidR="00AD3685" w:rsidRPr="003272C4">
        <w:t xml:space="preserve">and the </w:t>
      </w:r>
      <w:r w:rsidR="00AD3685" w:rsidRPr="003272C4">
        <w:rPr>
          <w:i/>
          <w:iCs/>
        </w:rPr>
        <w:t>Local Elections Campaign Financing Act</w:t>
      </w:r>
      <w:r w:rsidR="00AD3685" w:rsidRPr="003272C4">
        <w:t xml:space="preserve"> </w:t>
      </w:r>
      <w:r w:rsidRPr="003272C4">
        <w:t>except as the context indicates otherwise.</w:t>
      </w:r>
    </w:p>
    <w:p w14:paraId="639D91DC" w14:textId="3DC392A9" w:rsidR="008746B4" w:rsidRPr="003272C4" w:rsidRDefault="003C7E62" w:rsidP="009700C2">
      <w:pPr>
        <w:pStyle w:val="BodyText"/>
        <w:ind w:left="720"/>
      </w:pPr>
      <w:r w:rsidRPr="003272C4">
        <w:t>"By-Election" means a trustee election to fill a vacancy on the school board</w:t>
      </w:r>
      <w:r w:rsidR="00112A7C" w:rsidRPr="003272C4">
        <w:t xml:space="preserve"> in any of the circumstances described in the </w:t>
      </w:r>
      <w:r w:rsidR="00112A7C" w:rsidRPr="003272C4">
        <w:rPr>
          <w:i/>
          <w:iCs/>
        </w:rPr>
        <w:t>School Act</w:t>
      </w:r>
      <w:r w:rsidR="00112A7C" w:rsidRPr="003272C4">
        <w:t>.</w:t>
      </w:r>
    </w:p>
    <w:p w14:paraId="6CBF2353" w14:textId="77777777" w:rsidR="00BF4698" w:rsidRPr="003272C4" w:rsidRDefault="00BF4698" w:rsidP="009700C2">
      <w:pPr>
        <w:pStyle w:val="BodyText"/>
        <w:ind w:left="720"/>
      </w:pPr>
    </w:p>
    <w:p w14:paraId="0444F1BC" w14:textId="330BF4E7" w:rsidR="008746B4" w:rsidRPr="003272C4" w:rsidRDefault="003C7E62" w:rsidP="009700C2">
      <w:pPr>
        <w:pStyle w:val="BodyText"/>
        <w:ind w:left="720"/>
      </w:pPr>
      <w:r w:rsidRPr="003272C4">
        <w:t>"Board" or "School Board" means the Board of Education of School District No. 50 (Haida Gwaii).</w:t>
      </w:r>
    </w:p>
    <w:p w14:paraId="63FA7CF5" w14:textId="77777777" w:rsidR="00FB26F7" w:rsidRPr="003272C4" w:rsidRDefault="00FB26F7" w:rsidP="00681819">
      <w:pPr>
        <w:pStyle w:val="BodyText"/>
      </w:pPr>
    </w:p>
    <w:p w14:paraId="1B989DAB" w14:textId="77777777" w:rsidR="008746B4" w:rsidRPr="003272C4" w:rsidRDefault="003C7E62" w:rsidP="009700C2">
      <w:pPr>
        <w:pStyle w:val="BodyText"/>
        <w:ind w:left="720"/>
      </w:pPr>
      <w:r w:rsidRPr="003272C4">
        <w:t>"Chief Election Officer" means the person appointed by the school board for each general election or by-election.</w:t>
      </w:r>
    </w:p>
    <w:p w14:paraId="48E57AB8" w14:textId="77777777" w:rsidR="00FB26F7" w:rsidRPr="003272C4" w:rsidRDefault="00FB26F7" w:rsidP="00B54EF0">
      <w:pPr>
        <w:pStyle w:val="BodyText"/>
        <w:ind w:left="720"/>
      </w:pPr>
    </w:p>
    <w:p w14:paraId="26A1B744" w14:textId="77777777" w:rsidR="00FB26F7" w:rsidRPr="003272C4" w:rsidRDefault="00FB26F7" w:rsidP="00FB26F7">
      <w:pPr>
        <w:pStyle w:val="BodyText"/>
        <w:ind w:left="720"/>
      </w:pPr>
      <w:r w:rsidRPr="003272C4">
        <w:t>"Election" means a trustee election.</w:t>
      </w:r>
    </w:p>
    <w:p w14:paraId="25007E0D" w14:textId="77777777" w:rsidR="00FB26F7" w:rsidRDefault="00FB26F7" w:rsidP="00B54EF0">
      <w:pPr>
        <w:pStyle w:val="BodyText"/>
        <w:ind w:left="720"/>
      </w:pPr>
    </w:p>
    <w:p w14:paraId="1EF0841A" w14:textId="77777777" w:rsidR="00FB26F7" w:rsidRDefault="00FB26F7">
      <w:pPr>
        <w:rPr>
          <w:rFonts w:ascii="Tahoma" w:hAnsi="Tahoma"/>
        </w:rPr>
      </w:pPr>
      <w:r>
        <w:br w:type="page"/>
      </w:r>
    </w:p>
    <w:p w14:paraId="0C08A8F3" w14:textId="77777777" w:rsidR="00994E1B" w:rsidRDefault="00994E1B" w:rsidP="00DA0E09">
      <w:pPr>
        <w:pStyle w:val="BodyText"/>
      </w:pPr>
    </w:p>
    <w:p w14:paraId="43461B0A" w14:textId="77777777" w:rsidR="008746B4" w:rsidRPr="00FE307B" w:rsidRDefault="00B54EF0" w:rsidP="00825B91">
      <w:pPr>
        <w:pStyle w:val="Heading3"/>
        <w:numPr>
          <w:ilvl w:val="0"/>
          <w:numId w:val="6"/>
        </w:numPr>
      </w:pPr>
      <w:r w:rsidRPr="00FE307B">
        <w:t>Application</w:t>
      </w:r>
    </w:p>
    <w:p w14:paraId="73882147" w14:textId="5564736F" w:rsidR="008746B4" w:rsidRPr="00FE307B" w:rsidRDefault="003C7E62" w:rsidP="009700C2">
      <w:pPr>
        <w:pStyle w:val="BodyText"/>
      </w:pPr>
      <w:r w:rsidRPr="00FE307B">
        <w:t xml:space="preserve">This </w:t>
      </w:r>
      <w:r w:rsidR="0052289C" w:rsidRPr="00FE307B">
        <w:t>bylaw</w:t>
      </w:r>
      <w:r w:rsidRPr="00FE307B">
        <w:t xml:space="preserve"> applies to both general elections and by-elections and to those trustee elections carried out by other authorities, except as otherwise indicated.</w:t>
      </w:r>
    </w:p>
    <w:p w14:paraId="4871880B" w14:textId="77777777" w:rsidR="008746B4" w:rsidRPr="00FE307B" w:rsidRDefault="008746B4" w:rsidP="009700C2">
      <w:pPr>
        <w:pStyle w:val="BodyText"/>
      </w:pPr>
    </w:p>
    <w:p w14:paraId="5D30C080" w14:textId="10FF04A4" w:rsidR="00D843F9" w:rsidRPr="00FE307B" w:rsidRDefault="00B54EF0" w:rsidP="00D843F9">
      <w:pPr>
        <w:pStyle w:val="Heading3"/>
        <w:numPr>
          <w:ilvl w:val="0"/>
          <w:numId w:val="6"/>
        </w:numPr>
      </w:pPr>
      <w:r w:rsidRPr="00FE307B">
        <w:t>Order of names on the</w:t>
      </w:r>
      <w:r w:rsidR="003C7E62" w:rsidRPr="00FE307B">
        <w:rPr>
          <w:spacing w:val="-11"/>
        </w:rPr>
        <w:t xml:space="preserve"> </w:t>
      </w:r>
      <w:r w:rsidRPr="00FE307B">
        <w:t>ballot</w:t>
      </w:r>
    </w:p>
    <w:p w14:paraId="42973A3D" w14:textId="1DE822D4" w:rsidR="008746B4" w:rsidRPr="00FE307B" w:rsidRDefault="00D843F9" w:rsidP="00825B91">
      <w:pPr>
        <w:pStyle w:val="BodyText"/>
        <w:rPr>
          <w:color w:val="000000" w:themeColor="text1"/>
        </w:rPr>
      </w:pPr>
      <w:r w:rsidRPr="00FE307B">
        <w:t>T</w:t>
      </w:r>
      <w:r w:rsidR="003C7E62" w:rsidRPr="00FE307B">
        <w:t xml:space="preserve">he order of names of candidates on the ballot will be </w:t>
      </w:r>
      <w:r w:rsidR="00A47745" w:rsidRPr="00FE307B">
        <w:t>determined by lot</w:t>
      </w:r>
      <w:r w:rsidR="003272C4" w:rsidRPr="00FE307B">
        <w:t xml:space="preserve"> </w:t>
      </w:r>
      <w:r w:rsidR="00A47745" w:rsidRPr="00FE307B">
        <w:rPr>
          <w:color w:val="000000" w:themeColor="text1"/>
        </w:rPr>
        <w:t xml:space="preserve">the </w:t>
      </w:r>
      <w:r w:rsidR="00A47745" w:rsidRPr="00FE307B">
        <w:rPr>
          <w:i/>
          <w:iCs/>
          <w:color w:val="000000" w:themeColor="text1"/>
        </w:rPr>
        <w:t>School Act</w:t>
      </w:r>
      <w:r w:rsidR="00A47745" w:rsidRPr="00FE307B">
        <w:rPr>
          <w:i/>
          <w:iCs/>
          <w:strike/>
          <w:color w:val="000000" w:themeColor="text1"/>
        </w:rPr>
        <w:t xml:space="preserve"> </w:t>
      </w:r>
      <w:r w:rsidR="00A47745" w:rsidRPr="00FE307B">
        <w:rPr>
          <w:color w:val="000000" w:themeColor="text1"/>
        </w:rPr>
        <w:t>and</w:t>
      </w:r>
      <w:r w:rsidR="003272C4" w:rsidRPr="00FE307B">
        <w:rPr>
          <w:color w:val="000000" w:themeColor="text1"/>
        </w:rPr>
        <w:t xml:space="preserve"> </w:t>
      </w:r>
      <w:r w:rsidR="00A47745" w:rsidRPr="00FE307B">
        <w:rPr>
          <w:color w:val="000000" w:themeColor="text1"/>
        </w:rPr>
        <w:t xml:space="preserve">the </w:t>
      </w:r>
      <w:r w:rsidR="00A47745" w:rsidRPr="00FE307B">
        <w:rPr>
          <w:i/>
          <w:iCs/>
          <w:color w:val="000000" w:themeColor="text1"/>
        </w:rPr>
        <w:t>Local Government Act.</w:t>
      </w:r>
    </w:p>
    <w:p w14:paraId="3EA218D7" w14:textId="77777777" w:rsidR="008746B4" w:rsidRPr="00FE307B" w:rsidRDefault="008746B4" w:rsidP="00825B91">
      <w:pPr>
        <w:pStyle w:val="BodyText"/>
      </w:pPr>
    </w:p>
    <w:p w14:paraId="6B9FD269" w14:textId="59DE2D23" w:rsidR="008746B4" w:rsidRPr="00FE307B" w:rsidRDefault="00B54EF0" w:rsidP="009700C2">
      <w:pPr>
        <w:pStyle w:val="Heading3"/>
        <w:numPr>
          <w:ilvl w:val="0"/>
          <w:numId w:val="6"/>
        </w:numPr>
      </w:pPr>
      <w:r w:rsidRPr="00FE307B">
        <w:t xml:space="preserve">Resolution of </w:t>
      </w:r>
      <w:proofErr w:type="spellStart"/>
      <w:r w:rsidRPr="00FE307B">
        <w:t>tie</w:t>
      </w:r>
      <w:proofErr w:type="spellEnd"/>
      <w:r w:rsidRPr="00FE307B">
        <w:t xml:space="preserve"> votes after a judicial</w:t>
      </w:r>
      <w:r w:rsidR="003C7E62" w:rsidRPr="00FE307B">
        <w:rPr>
          <w:spacing w:val="-20"/>
        </w:rPr>
        <w:t xml:space="preserve"> </w:t>
      </w:r>
      <w:r w:rsidRPr="00FE307B">
        <w:t>recount</w:t>
      </w:r>
    </w:p>
    <w:p w14:paraId="6D57EBF8" w14:textId="19B49F94" w:rsidR="008746B4" w:rsidRPr="00FE307B" w:rsidRDefault="003C7E62" w:rsidP="009700C2">
      <w:pPr>
        <w:pStyle w:val="BodyText"/>
      </w:pPr>
      <w:r w:rsidRPr="00FE307B">
        <w:t xml:space="preserve">In the event of a tie vote after a judicial recount, the tie vote will be resolved by conducting a lot in accordance with the </w:t>
      </w:r>
      <w:r w:rsidRPr="00FE307B">
        <w:rPr>
          <w:i/>
        </w:rPr>
        <w:t>Local Government Act</w:t>
      </w:r>
      <w:r w:rsidRPr="00FE307B">
        <w:t>.</w:t>
      </w:r>
    </w:p>
    <w:p w14:paraId="6104839A" w14:textId="77777777" w:rsidR="008746B4" w:rsidRPr="00FE307B" w:rsidRDefault="008746B4" w:rsidP="009700C2">
      <w:pPr>
        <w:pStyle w:val="Heading3"/>
        <w:numPr>
          <w:ilvl w:val="0"/>
          <w:numId w:val="0"/>
        </w:numPr>
        <w:ind w:left="360"/>
      </w:pPr>
    </w:p>
    <w:p w14:paraId="05398430" w14:textId="77777777" w:rsidR="008746B4" w:rsidRPr="00FE307B" w:rsidRDefault="00B54EF0" w:rsidP="00825B91">
      <w:pPr>
        <w:pStyle w:val="Heading3"/>
        <w:numPr>
          <w:ilvl w:val="0"/>
          <w:numId w:val="6"/>
        </w:numPr>
      </w:pPr>
      <w:bookmarkStart w:id="0" w:name="_Hlk94875097"/>
      <w:r w:rsidRPr="00FE307B">
        <w:t>Application to elections conducted by other</w:t>
      </w:r>
      <w:r w:rsidR="003C7E62" w:rsidRPr="00FE307B">
        <w:rPr>
          <w:spacing w:val="-24"/>
        </w:rPr>
        <w:t xml:space="preserve"> </w:t>
      </w:r>
      <w:r w:rsidRPr="00FE307B">
        <w:t>authorities</w:t>
      </w:r>
      <w:bookmarkEnd w:id="0"/>
    </w:p>
    <w:p w14:paraId="0A90E5BB" w14:textId="52D86480" w:rsidR="008746B4" w:rsidRPr="00FE307B" w:rsidRDefault="009A6AF9" w:rsidP="009700C2">
      <w:pPr>
        <w:pStyle w:val="BodyText"/>
        <w:ind w:left="360"/>
      </w:pPr>
      <w:bookmarkStart w:id="1" w:name="_Hlk94875023"/>
      <w:r w:rsidRPr="00FE307B">
        <w:t xml:space="preserve">(a) </w:t>
      </w:r>
      <w:r w:rsidR="00D85679" w:rsidRPr="00FE307B">
        <w:t xml:space="preserve">The </w:t>
      </w:r>
      <w:r w:rsidR="00FC3E27" w:rsidRPr="00FE307B">
        <w:t>B</w:t>
      </w:r>
      <w:r w:rsidR="00D85679" w:rsidRPr="00FE307B">
        <w:t xml:space="preserve">oard </w:t>
      </w:r>
      <w:r w:rsidR="00FC3E27" w:rsidRPr="00FE307B">
        <w:t xml:space="preserve">directs </w:t>
      </w:r>
      <w:r w:rsidR="00D85679" w:rsidRPr="00FE307B">
        <w:t xml:space="preserve">the </w:t>
      </w:r>
      <w:r w:rsidR="000F7EB4" w:rsidRPr="00FE307B">
        <w:t>S</w:t>
      </w:r>
      <w:r w:rsidR="00D85679" w:rsidRPr="00FE307B">
        <w:t>ecretary-</w:t>
      </w:r>
      <w:r w:rsidR="000F7EB4" w:rsidRPr="00FE307B">
        <w:t>T</w:t>
      </w:r>
      <w:r w:rsidR="00D85679" w:rsidRPr="00FE307B">
        <w:t xml:space="preserve">reasurer to enter into an agreement with a local government under section 38 (4) of the </w:t>
      </w:r>
      <w:r w:rsidR="00051D82" w:rsidRPr="00FE307B">
        <w:rPr>
          <w:i/>
        </w:rPr>
        <w:t>School Act</w:t>
      </w:r>
      <w:r w:rsidR="00D85679" w:rsidRPr="00FE307B">
        <w:t xml:space="preserve">, under which the local government conducts all or part of a trustee election for the school </w:t>
      </w:r>
      <w:proofErr w:type="gramStart"/>
      <w:r w:rsidR="00D85679" w:rsidRPr="00FE307B">
        <w:t>board, or</w:t>
      </w:r>
      <w:proofErr w:type="gramEnd"/>
      <w:r w:rsidR="00D85679" w:rsidRPr="00FE307B">
        <w:t xml:space="preserve"> conducts all or part of a trustee election in conjunction with a local government election.</w:t>
      </w:r>
      <w:bookmarkEnd w:id="1"/>
    </w:p>
    <w:p w14:paraId="73C9E490" w14:textId="77777777" w:rsidR="008746B4" w:rsidRPr="00FE307B" w:rsidRDefault="008746B4" w:rsidP="00BF2629">
      <w:pPr>
        <w:pStyle w:val="BodyText"/>
      </w:pPr>
    </w:p>
    <w:p w14:paraId="235259E8" w14:textId="457B064A" w:rsidR="008746B4" w:rsidRPr="00FE307B" w:rsidRDefault="009A6AF9" w:rsidP="009700C2">
      <w:pPr>
        <w:pStyle w:val="BodyText"/>
        <w:ind w:left="360"/>
      </w:pPr>
      <w:r w:rsidRPr="00FE307B">
        <w:t xml:space="preserve">(b) </w:t>
      </w:r>
      <w:r w:rsidR="003C7E62" w:rsidRPr="00FE307B">
        <w:t xml:space="preserve">The Board does not adopt any local government </w:t>
      </w:r>
      <w:r w:rsidR="0052289C" w:rsidRPr="00FE307B">
        <w:t>bylaw</w:t>
      </w:r>
      <w:r w:rsidR="003C7E62" w:rsidRPr="00FE307B">
        <w:t xml:space="preserve"> to change the minimum number of nominators and the minimum number of qualified nominators for a</w:t>
      </w:r>
      <w:r w:rsidR="003C7E62" w:rsidRPr="00FE307B">
        <w:rPr>
          <w:spacing w:val="-30"/>
        </w:rPr>
        <w:t xml:space="preserve"> </w:t>
      </w:r>
      <w:r w:rsidR="003C7E62" w:rsidRPr="00FE307B">
        <w:t>trustee candidate is two</w:t>
      </w:r>
      <w:r w:rsidR="003C7E62" w:rsidRPr="00FE307B">
        <w:rPr>
          <w:spacing w:val="-11"/>
        </w:rPr>
        <w:t xml:space="preserve"> </w:t>
      </w:r>
      <w:r w:rsidR="003C7E62" w:rsidRPr="00FE307B">
        <w:t>(2).</w:t>
      </w:r>
    </w:p>
    <w:p w14:paraId="294FDAD8" w14:textId="77777777" w:rsidR="008746B4" w:rsidRPr="00FE307B" w:rsidRDefault="008746B4" w:rsidP="009700C2">
      <w:pPr>
        <w:pStyle w:val="BodyText"/>
      </w:pPr>
    </w:p>
    <w:p w14:paraId="778B67D5" w14:textId="77777777" w:rsidR="008746B4" w:rsidRPr="00FE307B" w:rsidRDefault="00B54EF0" w:rsidP="00825B91">
      <w:pPr>
        <w:pStyle w:val="Heading3"/>
        <w:numPr>
          <w:ilvl w:val="0"/>
          <w:numId w:val="6"/>
        </w:numPr>
      </w:pPr>
      <w:r w:rsidRPr="00FE307B">
        <w:t>Elections conducted by the school</w:t>
      </w:r>
      <w:r w:rsidR="003C7E62" w:rsidRPr="00FE307B">
        <w:rPr>
          <w:spacing w:val="-14"/>
        </w:rPr>
        <w:t xml:space="preserve"> </w:t>
      </w:r>
      <w:r w:rsidRPr="00FE307B">
        <w:t>board</w:t>
      </w:r>
    </w:p>
    <w:p w14:paraId="3A1B4EA4" w14:textId="77777777" w:rsidR="008746B4" w:rsidRPr="00FE307B" w:rsidRDefault="003C7E62" w:rsidP="009700C2">
      <w:pPr>
        <w:pStyle w:val="Heading3"/>
      </w:pPr>
      <w:r w:rsidRPr="00FE307B">
        <w:t>Mandatory Advance Voting Opportunities</w:t>
      </w:r>
    </w:p>
    <w:p w14:paraId="44A4B196" w14:textId="1C9E9703" w:rsidR="00BA644B" w:rsidRPr="00FE307B" w:rsidRDefault="003C7E62" w:rsidP="009700C2">
      <w:pPr>
        <w:pStyle w:val="BodyText"/>
        <w:spacing w:line="271" w:lineRule="auto"/>
        <w:ind w:left="993"/>
        <w:rPr>
          <w:spacing w:val="-11"/>
          <w:w w:val="105"/>
        </w:rPr>
      </w:pPr>
      <w:r w:rsidRPr="00FE307B">
        <w:t xml:space="preserve">As required by the </w:t>
      </w:r>
      <w:r w:rsidRPr="00FE307B">
        <w:rPr>
          <w:i/>
        </w:rPr>
        <w:t>Local Government Act</w:t>
      </w:r>
      <w:r w:rsidR="00BA644B" w:rsidRPr="00FE307B">
        <w:rPr>
          <w:spacing w:val="-5"/>
          <w:w w:val="105"/>
        </w:rPr>
        <w:t xml:space="preserve">, </w:t>
      </w:r>
      <w:r w:rsidR="00BA644B" w:rsidRPr="00FE307B">
        <w:rPr>
          <w:spacing w:val="-11"/>
          <w:w w:val="105"/>
        </w:rPr>
        <w:t xml:space="preserve">an </w:t>
      </w:r>
      <w:r w:rsidR="00BA644B" w:rsidRPr="00FE307B">
        <w:rPr>
          <w:spacing w:val="-6"/>
          <w:w w:val="105"/>
        </w:rPr>
        <w:t xml:space="preserve">advance </w:t>
      </w:r>
      <w:r w:rsidR="00BA644B" w:rsidRPr="00FE307B">
        <w:rPr>
          <w:spacing w:val="-8"/>
          <w:w w:val="105"/>
        </w:rPr>
        <w:t xml:space="preserve">voting opportunity </w:t>
      </w:r>
      <w:r w:rsidR="00BA644B" w:rsidRPr="00FE307B">
        <w:rPr>
          <w:w w:val="105"/>
        </w:rPr>
        <w:t xml:space="preserve">will </w:t>
      </w:r>
      <w:r w:rsidR="00BA644B" w:rsidRPr="00FE307B">
        <w:rPr>
          <w:spacing w:val="-18"/>
          <w:w w:val="105"/>
        </w:rPr>
        <w:t xml:space="preserve">be </w:t>
      </w:r>
      <w:r w:rsidR="00BA644B" w:rsidRPr="00FE307B">
        <w:rPr>
          <w:spacing w:val="-9"/>
          <w:w w:val="105"/>
        </w:rPr>
        <w:t xml:space="preserve">held </w:t>
      </w:r>
      <w:r w:rsidR="00BA644B" w:rsidRPr="00FE307B">
        <w:rPr>
          <w:spacing w:val="-18"/>
          <w:w w:val="105"/>
        </w:rPr>
        <w:t xml:space="preserve">on </w:t>
      </w:r>
      <w:r w:rsidR="00BA644B" w:rsidRPr="00FE307B">
        <w:rPr>
          <w:spacing w:val="-12"/>
          <w:w w:val="105"/>
        </w:rPr>
        <w:t xml:space="preserve">the </w:t>
      </w:r>
      <w:r w:rsidR="00BA644B" w:rsidRPr="00FE307B">
        <w:rPr>
          <w:spacing w:val="-11"/>
          <w:w w:val="105"/>
        </w:rPr>
        <w:t xml:space="preserve">tenth </w:t>
      </w:r>
      <w:r w:rsidR="00BA644B" w:rsidRPr="00FE307B">
        <w:rPr>
          <w:spacing w:val="-8"/>
          <w:w w:val="105"/>
        </w:rPr>
        <w:t xml:space="preserve">day </w:t>
      </w:r>
      <w:r w:rsidR="00BA644B" w:rsidRPr="00FE307B">
        <w:rPr>
          <w:spacing w:val="-11"/>
          <w:w w:val="105"/>
        </w:rPr>
        <w:t xml:space="preserve">before </w:t>
      </w:r>
      <w:r w:rsidR="00BA644B" w:rsidRPr="00FE307B">
        <w:rPr>
          <w:spacing w:val="-3"/>
          <w:w w:val="105"/>
        </w:rPr>
        <w:t xml:space="preserve">general </w:t>
      </w:r>
      <w:r w:rsidR="00BA644B" w:rsidRPr="00FE307B">
        <w:rPr>
          <w:spacing w:val="-10"/>
          <w:w w:val="105"/>
        </w:rPr>
        <w:t xml:space="preserve">voting </w:t>
      </w:r>
      <w:r w:rsidR="00BA644B" w:rsidRPr="00FE307B">
        <w:rPr>
          <w:spacing w:val="-11"/>
          <w:w w:val="105"/>
        </w:rPr>
        <w:t>day.</w:t>
      </w:r>
    </w:p>
    <w:p w14:paraId="7D3D9052" w14:textId="77777777" w:rsidR="008746B4" w:rsidRPr="00FE307B" w:rsidRDefault="008746B4" w:rsidP="009700C2">
      <w:pPr>
        <w:pStyle w:val="Heading3"/>
        <w:numPr>
          <w:ilvl w:val="0"/>
          <w:numId w:val="0"/>
        </w:numPr>
        <w:rPr>
          <w:b w:val="0"/>
          <w:bCs w:val="0"/>
        </w:rPr>
      </w:pPr>
    </w:p>
    <w:p w14:paraId="3DD688E8" w14:textId="77777777" w:rsidR="008746B4" w:rsidRPr="00FE307B" w:rsidRDefault="003C7E62" w:rsidP="009700C2">
      <w:pPr>
        <w:pStyle w:val="Heading3"/>
      </w:pPr>
      <w:r w:rsidRPr="00FE307B">
        <w:t>Additional Advance Voting</w:t>
      </w:r>
      <w:r w:rsidRPr="00FE307B">
        <w:rPr>
          <w:spacing w:val="-12"/>
        </w:rPr>
        <w:t xml:space="preserve"> </w:t>
      </w:r>
      <w:r w:rsidRPr="00FE307B">
        <w:t>Opportunities</w:t>
      </w:r>
    </w:p>
    <w:p w14:paraId="6A4F1481" w14:textId="71895E0F" w:rsidR="008746B4" w:rsidRPr="00FE307B" w:rsidRDefault="003C7E62" w:rsidP="009700C2">
      <w:pPr>
        <w:pStyle w:val="BodyText"/>
        <w:ind w:left="993"/>
      </w:pPr>
      <w:r w:rsidRPr="00FE307B">
        <w:t xml:space="preserve">As authorized under the </w:t>
      </w:r>
      <w:r w:rsidRPr="00FE307B">
        <w:rPr>
          <w:i/>
          <w:iCs/>
        </w:rPr>
        <w:t>Local Government Act</w:t>
      </w:r>
      <w:r w:rsidRPr="00FE307B">
        <w:t>, the School Board authorizes the Chief Election Officer to establish additional advance voting opportunities for each election to be held in advance of general voting day and to designate the voting places, establish the date and the voting hours for these voting opportunities.</w:t>
      </w:r>
    </w:p>
    <w:p w14:paraId="76D28C1A" w14:textId="77777777" w:rsidR="008746B4" w:rsidRPr="00FE307B" w:rsidRDefault="008746B4" w:rsidP="009700C2">
      <w:pPr>
        <w:pStyle w:val="BodyText"/>
      </w:pPr>
    </w:p>
    <w:p w14:paraId="0655A93A" w14:textId="77777777" w:rsidR="008746B4" w:rsidRPr="00FE307B" w:rsidRDefault="003C7E62" w:rsidP="009700C2">
      <w:pPr>
        <w:pStyle w:val="Heading3"/>
      </w:pPr>
      <w:r w:rsidRPr="00FE307B">
        <w:t>Additional General Voting</w:t>
      </w:r>
      <w:r w:rsidRPr="00FE307B">
        <w:rPr>
          <w:spacing w:val="-12"/>
        </w:rPr>
        <w:t xml:space="preserve"> </w:t>
      </w:r>
      <w:r w:rsidRPr="00FE307B">
        <w:t>Opportunities</w:t>
      </w:r>
    </w:p>
    <w:p w14:paraId="1F49B937" w14:textId="14D6C5E0" w:rsidR="008746B4" w:rsidRPr="00FE307B" w:rsidRDefault="003C7E62" w:rsidP="009700C2">
      <w:pPr>
        <w:pStyle w:val="BodyText"/>
        <w:ind w:left="993"/>
      </w:pPr>
      <w:r w:rsidRPr="00FE307B">
        <w:t xml:space="preserve">As authorized by the </w:t>
      </w:r>
      <w:r w:rsidRPr="00FE307B">
        <w:rPr>
          <w:i/>
        </w:rPr>
        <w:t xml:space="preserve">Local </w:t>
      </w:r>
      <w:r w:rsidR="005D0A59" w:rsidRPr="00FE307B">
        <w:rPr>
          <w:i/>
          <w:iCs/>
        </w:rPr>
        <w:t>Government Act</w:t>
      </w:r>
      <w:r w:rsidR="005D0A59" w:rsidRPr="00FE307B">
        <w:t>,</w:t>
      </w:r>
      <w:r w:rsidR="00E33A58" w:rsidRPr="00FE307B">
        <w:t xml:space="preserve"> the</w:t>
      </w:r>
      <w:r w:rsidR="005D0A59" w:rsidRPr="00FE307B">
        <w:t xml:space="preserve"> </w:t>
      </w:r>
      <w:r w:rsidRPr="00FE307B">
        <w:t xml:space="preserve">School Board authorizes the Chief Election Officer to establish additional voting </w:t>
      </w:r>
      <w:r w:rsidR="00E14B1F" w:rsidRPr="00FE307B">
        <w:t xml:space="preserve">opportunities </w:t>
      </w:r>
      <w:r w:rsidRPr="00FE307B">
        <w:t>for general voting day for each election and to designate the voti</w:t>
      </w:r>
      <w:r w:rsidR="00FC5D04" w:rsidRPr="00FE307B">
        <w:t xml:space="preserve">ng </w:t>
      </w:r>
      <w:r w:rsidR="00D940B5" w:rsidRPr="00FE307B">
        <w:t xml:space="preserve">places and voting </w:t>
      </w:r>
      <w:r w:rsidRPr="00FE307B">
        <w:t xml:space="preserve">hours, within the limits set out in the </w:t>
      </w:r>
      <w:r w:rsidRPr="00FE307B">
        <w:rPr>
          <w:i/>
        </w:rPr>
        <w:t xml:space="preserve">Local </w:t>
      </w:r>
      <w:r w:rsidR="00E14B1F" w:rsidRPr="00FE307B">
        <w:rPr>
          <w:i/>
        </w:rPr>
        <w:t xml:space="preserve">Government Act </w:t>
      </w:r>
      <w:r w:rsidR="00BB5A01" w:rsidRPr="00FE307B">
        <w:rPr>
          <w:i/>
        </w:rPr>
        <w:t xml:space="preserve">for such </w:t>
      </w:r>
      <w:r w:rsidRPr="00FE307B">
        <w:t>voting opportunities.</w:t>
      </w:r>
    </w:p>
    <w:p w14:paraId="6A532DB9" w14:textId="77777777" w:rsidR="00825B91" w:rsidRPr="00FE307B" w:rsidRDefault="00825B91" w:rsidP="00825B91">
      <w:pPr>
        <w:pStyle w:val="BodyText"/>
      </w:pPr>
    </w:p>
    <w:p w14:paraId="140DFBA2" w14:textId="77777777" w:rsidR="008746B4" w:rsidRPr="00FE307B" w:rsidRDefault="003C7E62" w:rsidP="009700C2">
      <w:pPr>
        <w:pStyle w:val="Heading3"/>
      </w:pPr>
      <w:r w:rsidRPr="00FE307B">
        <w:t>Special Voting</w:t>
      </w:r>
      <w:r w:rsidRPr="00FE307B">
        <w:rPr>
          <w:spacing w:val="-10"/>
        </w:rPr>
        <w:t xml:space="preserve"> </w:t>
      </w:r>
      <w:r w:rsidRPr="00FE307B">
        <w:t>Opportunities</w:t>
      </w:r>
    </w:p>
    <w:p w14:paraId="777B3F21" w14:textId="0B0CE5BD" w:rsidR="008746B4" w:rsidRPr="00FE307B" w:rsidRDefault="003C7E62" w:rsidP="009700C2">
      <w:pPr>
        <w:pStyle w:val="BodyText"/>
        <w:ind w:left="993"/>
      </w:pPr>
      <w:proofErr w:type="gramStart"/>
      <w:r w:rsidRPr="00FE307B">
        <w:t>In order to</w:t>
      </w:r>
      <w:proofErr w:type="gramEnd"/>
      <w:r w:rsidRPr="00FE307B">
        <w:t xml:space="preserve"> give electors who may otherwise be unable to vote an opportunity to do so, the School Board authorizes the Chief Election Officer to establish the location, date and voting hours for one or more special voting opportunities for each election, within the limits set out in the </w:t>
      </w:r>
      <w:r w:rsidRPr="00FE307B">
        <w:rPr>
          <w:i/>
        </w:rPr>
        <w:t>Local Government Act</w:t>
      </w:r>
      <w:r w:rsidRPr="00FE307B">
        <w:t>.</w:t>
      </w:r>
    </w:p>
    <w:p w14:paraId="4E31C78E" w14:textId="2D4DA335" w:rsidR="008746B4" w:rsidRPr="00FE307B" w:rsidRDefault="008746B4" w:rsidP="009700C2">
      <w:pPr>
        <w:pStyle w:val="BodyText"/>
      </w:pPr>
    </w:p>
    <w:p w14:paraId="167AF6DB" w14:textId="065CF7CB" w:rsidR="00DA0E09" w:rsidRPr="00FE307B" w:rsidRDefault="00DA0E09" w:rsidP="00825B91">
      <w:pPr>
        <w:pStyle w:val="BodyText"/>
      </w:pPr>
    </w:p>
    <w:p w14:paraId="379ADE1E" w14:textId="77777777" w:rsidR="00DA0E09" w:rsidRPr="00FE307B" w:rsidRDefault="00DA0E09" w:rsidP="00825B91">
      <w:pPr>
        <w:pStyle w:val="BodyText"/>
      </w:pPr>
    </w:p>
    <w:p w14:paraId="66C16215" w14:textId="77777777" w:rsidR="008746B4" w:rsidRPr="00FE307B" w:rsidRDefault="00F82D2D" w:rsidP="00825B91">
      <w:pPr>
        <w:pStyle w:val="Heading3"/>
        <w:numPr>
          <w:ilvl w:val="0"/>
          <w:numId w:val="6"/>
        </w:numPr>
      </w:pPr>
      <w:r w:rsidRPr="00FE307B">
        <w:lastRenderedPageBreak/>
        <w:t>Public access to election</w:t>
      </w:r>
      <w:r w:rsidR="003C7E62" w:rsidRPr="00FE307B">
        <w:rPr>
          <w:spacing w:val="-12"/>
        </w:rPr>
        <w:t xml:space="preserve"> </w:t>
      </w:r>
      <w:r w:rsidRPr="00FE307B">
        <w:t>documents</w:t>
      </w:r>
    </w:p>
    <w:p w14:paraId="23DCB51E" w14:textId="77777777" w:rsidR="008746B4" w:rsidRPr="00FE307B" w:rsidRDefault="003C7E62" w:rsidP="009700C2">
      <w:pPr>
        <w:pStyle w:val="Heading3"/>
      </w:pPr>
      <w:r w:rsidRPr="00FE307B">
        <w:t>Posting of Nomination</w:t>
      </w:r>
      <w:r w:rsidRPr="00FE307B">
        <w:rPr>
          <w:spacing w:val="-13"/>
        </w:rPr>
        <w:t xml:space="preserve"> </w:t>
      </w:r>
      <w:r w:rsidRPr="00FE307B">
        <w:t>Documents</w:t>
      </w:r>
    </w:p>
    <w:p w14:paraId="651D128B" w14:textId="76D691DD" w:rsidR="008746B4" w:rsidRPr="00FE307B" w:rsidRDefault="009A6AF9" w:rsidP="009700C2">
      <w:pPr>
        <w:pStyle w:val="BodyText"/>
        <w:ind w:left="993"/>
      </w:pPr>
      <w:r w:rsidRPr="00FE307B">
        <w:t xml:space="preserve">(a) </w:t>
      </w:r>
      <w:r w:rsidR="003C7E62" w:rsidRPr="00FE307B">
        <w:t>The Board authorizes</w:t>
      </w:r>
      <w:r w:rsidR="00D67257" w:rsidRPr="00FE307B">
        <w:t xml:space="preserve"> public access</w:t>
      </w:r>
      <w:r w:rsidR="008B2DDB" w:rsidRPr="00FE307B">
        <w:t xml:space="preserve"> to</w:t>
      </w:r>
      <w:r w:rsidR="002D5773" w:rsidRPr="00FE307B">
        <w:t xml:space="preserve"> </w:t>
      </w:r>
      <w:r w:rsidR="003C7E62" w:rsidRPr="00FE307B">
        <w:t>nomination documents of trustee candidates on the website of School District No. 50 until thirty (30) days after declaration of the election</w:t>
      </w:r>
      <w:r w:rsidR="003C7E62" w:rsidRPr="00FE307B">
        <w:rPr>
          <w:spacing w:val="-8"/>
        </w:rPr>
        <w:t xml:space="preserve"> </w:t>
      </w:r>
      <w:r w:rsidR="003C7E62" w:rsidRPr="00FE307B">
        <w:t>results.</w:t>
      </w:r>
    </w:p>
    <w:p w14:paraId="275D45C0" w14:textId="77777777" w:rsidR="008746B4" w:rsidRPr="00FE307B" w:rsidRDefault="008746B4" w:rsidP="00DA0E09">
      <w:pPr>
        <w:pStyle w:val="BodyText"/>
      </w:pPr>
    </w:p>
    <w:p w14:paraId="404995C4" w14:textId="77777777" w:rsidR="008746B4" w:rsidRPr="00FE307B" w:rsidRDefault="009A6AF9" w:rsidP="009700C2">
      <w:pPr>
        <w:pStyle w:val="BodyText"/>
        <w:ind w:left="993"/>
      </w:pPr>
      <w:r w:rsidRPr="00FE307B">
        <w:t xml:space="preserve">(b) </w:t>
      </w:r>
      <w:r w:rsidR="003C7E62" w:rsidRPr="00FE307B">
        <w:t>The Board authorizes but does not require the Chief Election Officer to post nomination documents of trustee candidates for public access on any or all of websites of the Village of Queen Charlotte, the Village of Port Clements, the Village of Masset, and the Skeena-Queen Charlotte Regional District, until</w:t>
      </w:r>
      <w:r w:rsidR="003C7E62" w:rsidRPr="00FE307B">
        <w:rPr>
          <w:spacing w:val="-31"/>
        </w:rPr>
        <w:t xml:space="preserve"> </w:t>
      </w:r>
      <w:r w:rsidR="003C7E62" w:rsidRPr="00FE307B">
        <w:t>such time as established by the bylaws of the relevant local</w:t>
      </w:r>
      <w:r w:rsidR="003C7E62" w:rsidRPr="00FE307B">
        <w:rPr>
          <w:spacing w:val="-28"/>
        </w:rPr>
        <w:t xml:space="preserve"> </w:t>
      </w:r>
      <w:r w:rsidR="003C7E62" w:rsidRPr="00FE307B">
        <w:t>government.</w:t>
      </w:r>
    </w:p>
    <w:p w14:paraId="620350D3" w14:textId="77777777" w:rsidR="008746B4" w:rsidRPr="00FE307B" w:rsidRDefault="008746B4" w:rsidP="009700C2">
      <w:pPr>
        <w:pStyle w:val="BodyText"/>
      </w:pPr>
    </w:p>
    <w:p w14:paraId="34409993" w14:textId="77777777" w:rsidR="008746B4" w:rsidRPr="00FE307B" w:rsidRDefault="003C7E62" w:rsidP="009700C2">
      <w:pPr>
        <w:pStyle w:val="Heading3"/>
      </w:pPr>
      <w:r w:rsidRPr="00FE307B">
        <w:t>Posting of Campaign Financing Disclosure</w:t>
      </w:r>
      <w:r w:rsidRPr="00FE307B">
        <w:rPr>
          <w:spacing w:val="-20"/>
        </w:rPr>
        <w:t xml:space="preserve"> </w:t>
      </w:r>
      <w:r w:rsidRPr="00FE307B">
        <w:t>Statements</w:t>
      </w:r>
    </w:p>
    <w:p w14:paraId="2D507DF6" w14:textId="061A20D4" w:rsidR="00116603" w:rsidRPr="00FE307B" w:rsidRDefault="00560335" w:rsidP="009700C2">
      <w:pPr>
        <w:pStyle w:val="BodyText"/>
        <w:ind w:left="993"/>
        <w:rPr>
          <w:strike/>
        </w:rPr>
      </w:pPr>
      <w:r w:rsidRPr="00FE307B">
        <w:t xml:space="preserve">(a) </w:t>
      </w:r>
      <w:r w:rsidR="00116603" w:rsidRPr="00FE307B">
        <w:t xml:space="preserve">In accordance with the </w:t>
      </w:r>
      <w:r w:rsidR="00116603" w:rsidRPr="00FE307B">
        <w:rPr>
          <w:i/>
        </w:rPr>
        <w:t>Local Elections Campaign Financing Act</w:t>
      </w:r>
      <w:r w:rsidR="00116603" w:rsidRPr="00FE307B">
        <w:t>, the Board will make available to the public for inspection, without charge, during the regular office hours of the Board’s head office, the trustee candidates’ campaign financing disclosure statements and supplementary reports, other than a mailing address or residential address of a significant contributor, by internet access o</w:t>
      </w:r>
      <w:r w:rsidR="005013DF" w:rsidRPr="00FE307B">
        <w:t>r</w:t>
      </w:r>
      <w:r w:rsidR="00116603" w:rsidRPr="00FE307B">
        <w:t xml:space="preserve"> the on the website of School District No. 50, until 5 years after general voting day for the election to which the trustee’s campaign financial disclosure statements and supplementary reports relate.</w:t>
      </w:r>
    </w:p>
    <w:p w14:paraId="03FD0CE1" w14:textId="77777777" w:rsidR="008746B4" w:rsidRPr="00FE307B" w:rsidRDefault="008746B4" w:rsidP="00DA0E09">
      <w:pPr>
        <w:pStyle w:val="BodyText"/>
      </w:pPr>
    </w:p>
    <w:p w14:paraId="1DE3C44B" w14:textId="77777777" w:rsidR="008746B4" w:rsidRPr="009700C2" w:rsidRDefault="00560335" w:rsidP="009700C2">
      <w:pPr>
        <w:pStyle w:val="BodyText"/>
        <w:ind w:left="993"/>
      </w:pPr>
      <w:r w:rsidRPr="00FE307B">
        <w:t xml:space="preserve">(b) </w:t>
      </w:r>
      <w:r w:rsidR="003C7E62" w:rsidRPr="00FE307B">
        <w:t>The Board authorizes but does not require the Chief Election Officer to post campaign financing disclosure statements for public access on any or all of websites of the Village of Queen Charlotte, the Village of Port Clements, the Village of Masset, and the Skeena-Queen Charlotte Regional District, until</w:t>
      </w:r>
      <w:r w:rsidR="003C7E62" w:rsidRPr="00FE307B">
        <w:rPr>
          <w:spacing w:val="-31"/>
        </w:rPr>
        <w:t xml:space="preserve"> </w:t>
      </w:r>
      <w:r w:rsidR="003C7E62" w:rsidRPr="00FE307B">
        <w:t>such time as established by the bylaws of the relevant local</w:t>
      </w:r>
      <w:r w:rsidR="003C7E62" w:rsidRPr="00FE307B">
        <w:rPr>
          <w:spacing w:val="-28"/>
        </w:rPr>
        <w:t xml:space="preserve"> </w:t>
      </w:r>
      <w:r w:rsidR="003C7E62" w:rsidRPr="00FE307B">
        <w:t>government.</w:t>
      </w:r>
    </w:p>
    <w:p w14:paraId="45EE3FB2" w14:textId="77777777" w:rsidR="008746B4" w:rsidRPr="007347B7" w:rsidRDefault="008746B4" w:rsidP="009700C2">
      <w:pPr>
        <w:pStyle w:val="BodyText"/>
      </w:pPr>
    </w:p>
    <w:p w14:paraId="600E7052" w14:textId="77777777" w:rsidR="00340CD7" w:rsidRPr="00FE307B" w:rsidRDefault="003C7E62" w:rsidP="009700C2">
      <w:pPr>
        <w:pStyle w:val="Heading3"/>
        <w:numPr>
          <w:ilvl w:val="0"/>
          <w:numId w:val="6"/>
        </w:numPr>
      </w:pPr>
      <w:r>
        <w:t>C</w:t>
      </w:r>
      <w:r w:rsidR="00F82D2D">
        <w:t>hief</w:t>
      </w:r>
      <w:r>
        <w:t xml:space="preserve"> E</w:t>
      </w:r>
      <w:r w:rsidR="00F82D2D">
        <w:t>lection</w:t>
      </w:r>
      <w:r>
        <w:rPr>
          <w:spacing w:val="-10"/>
        </w:rPr>
        <w:t xml:space="preserve"> </w:t>
      </w:r>
      <w:r w:rsidR="00F82D2D" w:rsidRPr="00FE307B">
        <w:rPr>
          <w:spacing w:val="-10"/>
        </w:rPr>
        <w:t>O</w:t>
      </w:r>
      <w:r w:rsidR="00F82D2D" w:rsidRPr="00FE307B">
        <w:t>fficer</w:t>
      </w:r>
      <w:r w:rsidR="00340CD7" w:rsidRPr="00FE307B">
        <w:t xml:space="preserve"> Appointment</w:t>
      </w:r>
    </w:p>
    <w:p w14:paraId="26559593" w14:textId="77777777" w:rsidR="008746B4" w:rsidRPr="00DD5622" w:rsidRDefault="003C7E62" w:rsidP="009700C2">
      <w:pPr>
        <w:pStyle w:val="BodyText"/>
        <w:ind w:left="24"/>
      </w:pPr>
      <w:r w:rsidRPr="00DD5622">
        <w:t>The Board shall appoint a Chief Election Officer by March 1 of an election year. In the event a By-Election is required, the Board shall appoint a Chief Election Officer in sufficient time to comply with By-Election requirements.</w:t>
      </w:r>
    </w:p>
    <w:p w14:paraId="45C01BFE" w14:textId="336A06CF" w:rsidR="00EB4D1B" w:rsidRDefault="00EB4D1B" w:rsidP="009700C2">
      <w:pPr>
        <w:pStyle w:val="BodyText"/>
      </w:pPr>
    </w:p>
    <w:p w14:paraId="6495C690" w14:textId="4C1C8673" w:rsidR="00B44AC6" w:rsidRPr="00FE307B" w:rsidRDefault="00115916" w:rsidP="00B44AC6">
      <w:pPr>
        <w:pStyle w:val="Heading3"/>
        <w:numPr>
          <w:ilvl w:val="0"/>
          <w:numId w:val="6"/>
        </w:numPr>
      </w:pPr>
      <w:r>
        <w:t>Repeal</w:t>
      </w:r>
    </w:p>
    <w:p w14:paraId="104E783E" w14:textId="37F8B5F1" w:rsidR="002E0F45" w:rsidRDefault="002E0F45" w:rsidP="009700C2">
      <w:pPr>
        <w:pStyle w:val="BodyText"/>
      </w:pPr>
    </w:p>
    <w:p w14:paraId="47E23635" w14:textId="20D423E8" w:rsidR="00FE307B" w:rsidRDefault="00115916" w:rsidP="009700C2">
      <w:pPr>
        <w:pStyle w:val="BodyText"/>
      </w:pPr>
      <w:r>
        <w:t xml:space="preserve">School District No. </w:t>
      </w:r>
      <w:r w:rsidR="00160435">
        <w:t>50</w:t>
      </w:r>
      <w:r>
        <w:t xml:space="preserve"> (</w:t>
      </w:r>
      <w:r w:rsidR="00160435">
        <w:t>Haida Gwaii</w:t>
      </w:r>
      <w:r>
        <w:t>) Trustee Elections Bylaw No. 3 is hereby repealed.</w:t>
      </w:r>
    </w:p>
    <w:p w14:paraId="45EF7BBC" w14:textId="3C60F133" w:rsidR="00FE307B" w:rsidRDefault="00FE307B" w:rsidP="009700C2">
      <w:pPr>
        <w:pStyle w:val="BodyText"/>
      </w:pPr>
    </w:p>
    <w:p w14:paraId="6E11F5A2" w14:textId="42094C53" w:rsidR="00596D44" w:rsidRDefault="00596D44" w:rsidP="009700C2">
      <w:pPr>
        <w:pStyle w:val="BodyText"/>
      </w:pPr>
    </w:p>
    <w:p w14:paraId="79C1EB62" w14:textId="1F7009A3" w:rsidR="00596D44" w:rsidRDefault="00596D44" w:rsidP="009700C2">
      <w:pPr>
        <w:pStyle w:val="BodyText"/>
      </w:pPr>
    </w:p>
    <w:p w14:paraId="282E6F95" w14:textId="187B77E8" w:rsidR="00596D44" w:rsidRDefault="00596D44" w:rsidP="009700C2">
      <w:pPr>
        <w:pStyle w:val="BodyText"/>
      </w:pPr>
    </w:p>
    <w:p w14:paraId="53B3AB6A" w14:textId="2EC3DAD3" w:rsidR="00596D44" w:rsidRDefault="00596D44" w:rsidP="009700C2">
      <w:pPr>
        <w:pStyle w:val="BodyText"/>
      </w:pPr>
    </w:p>
    <w:p w14:paraId="2AAE97E9" w14:textId="77777777" w:rsidR="00596D44" w:rsidRDefault="00596D44" w:rsidP="009700C2">
      <w:pPr>
        <w:pStyle w:val="BodyText"/>
      </w:pPr>
    </w:p>
    <w:p w14:paraId="75FEA627" w14:textId="12EDD81E" w:rsidR="00EB4D1B" w:rsidRDefault="00EB4D1B" w:rsidP="00EB4D1B">
      <w:pPr>
        <w:pStyle w:val="BodyText"/>
        <w:spacing w:before="40" w:line="494" w:lineRule="auto"/>
        <w:ind w:left="24" w:right="1121" w:hanging="5"/>
        <w:rPr>
          <w:rFonts w:ascii="Arial"/>
          <w:w w:val="105"/>
        </w:rPr>
      </w:pPr>
      <w:r>
        <w:rPr>
          <w:rFonts w:ascii="Arial"/>
          <w:w w:val="105"/>
        </w:rPr>
        <w:t xml:space="preserve">READ A FIRST TIME THIS </w:t>
      </w:r>
      <w:r w:rsidR="00DA0E09">
        <w:rPr>
          <w:rFonts w:ascii="Arial"/>
          <w:w w:val="105"/>
        </w:rPr>
        <w:t>8</w:t>
      </w:r>
      <w:r>
        <w:rPr>
          <w:rFonts w:ascii="Arial"/>
          <w:w w:val="105"/>
          <w:position w:val="7"/>
          <w:sz w:val="13"/>
        </w:rPr>
        <w:t xml:space="preserve">TH </w:t>
      </w:r>
      <w:r>
        <w:rPr>
          <w:rFonts w:ascii="Arial"/>
          <w:w w:val="105"/>
        </w:rPr>
        <w:t xml:space="preserve">DAY OF </w:t>
      </w:r>
      <w:r w:rsidR="00B2666D">
        <w:rPr>
          <w:rFonts w:ascii="Arial"/>
          <w:w w:val="105"/>
        </w:rPr>
        <w:t xml:space="preserve">MARCH </w:t>
      </w:r>
      <w:r w:rsidR="00DA0E09">
        <w:rPr>
          <w:rFonts w:ascii="Arial"/>
          <w:w w:val="105"/>
        </w:rPr>
        <w:t>2022</w:t>
      </w:r>
    </w:p>
    <w:p w14:paraId="45391FED" w14:textId="3813DA8F" w:rsidR="00EB4D1B" w:rsidRDefault="00EB4D1B" w:rsidP="00EB4D1B">
      <w:pPr>
        <w:pStyle w:val="BodyText"/>
        <w:spacing w:before="40" w:line="494" w:lineRule="auto"/>
        <w:ind w:left="24" w:right="1121" w:hanging="5"/>
        <w:rPr>
          <w:rFonts w:ascii="Arial"/>
          <w:w w:val="105"/>
        </w:rPr>
      </w:pPr>
      <w:r>
        <w:rPr>
          <w:rFonts w:ascii="Arial"/>
          <w:w w:val="105"/>
        </w:rPr>
        <w:t xml:space="preserve">READ A SECOND TIME THIS </w:t>
      </w:r>
      <w:r w:rsidR="00C44500">
        <w:rPr>
          <w:rFonts w:ascii="Arial"/>
          <w:w w:val="105"/>
        </w:rPr>
        <w:t>12</w:t>
      </w:r>
      <w:r>
        <w:rPr>
          <w:rFonts w:ascii="Arial"/>
          <w:w w:val="105"/>
          <w:position w:val="7"/>
          <w:sz w:val="13"/>
        </w:rPr>
        <w:t xml:space="preserve">TH </w:t>
      </w:r>
      <w:r>
        <w:rPr>
          <w:rFonts w:ascii="Arial"/>
          <w:w w:val="105"/>
        </w:rPr>
        <w:t xml:space="preserve">DAY OF </w:t>
      </w:r>
      <w:r w:rsidR="003E4CCA">
        <w:rPr>
          <w:rFonts w:ascii="Arial"/>
          <w:w w:val="105"/>
        </w:rPr>
        <w:t>APRIL</w:t>
      </w:r>
      <w:r w:rsidR="00176ED0">
        <w:rPr>
          <w:rFonts w:ascii="Arial"/>
          <w:w w:val="105"/>
        </w:rPr>
        <w:t xml:space="preserve"> </w:t>
      </w:r>
      <w:r w:rsidR="00DA0E09">
        <w:rPr>
          <w:rFonts w:ascii="Arial"/>
          <w:w w:val="105"/>
        </w:rPr>
        <w:t>2022</w:t>
      </w:r>
    </w:p>
    <w:p w14:paraId="51441DBD" w14:textId="77777777" w:rsidR="00EB4D1B" w:rsidRDefault="00EB4D1B" w:rsidP="009700C2">
      <w:pPr>
        <w:pStyle w:val="BodyText"/>
        <w:spacing w:before="40" w:line="494" w:lineRule="auto"/>
        <w:ind w:left="24" w:right="1121" w:hanging="5"/>
      </w:pPr>
      <w:r>
        <w:rPr>
          <w:rFonts w:ascii="Arial"/>
        </w:rPr>
        <w:t xml:space="preserve">READ A THIRD TIME AND ADOPTED THIS </w:t>
      </w:r>
      <w:r w:rsidR="0088580F">
        <w:rPr>
          <w:rFonts w:ascii="Arial"/>
        </w:rPr>
        <w:t>31</w:t>
      </w:r>
      <w:r w:rsidR="0088580F" w:rsidRPr="0088580F">
        <w:rPr>
          <w:rFonts w:ascii="Arial"/>
          <w:vertAlign w:val="superscript"/>
        </w:rPr>
        <w:t>st</w:t>
      </w:r>
      <w:r w:rsidR="0088580F">
        <w:rPr>
          <w:rFonts w:ascii="Arial"/>
        </w:rPr>
        <w:t xml:space="preserve"> </w:t>
      </w:r>
      <w:r>
        <w:rPr>
          <w:rFonts w:ascii="Arial"/>
          <w:w w:val="105"/>
        </w:rPr>
        <w:t xml:space="preserve">DAY OF </w:t>
      </w:r>
      <w:r w:rsidR="00115916">
        <w:rPr>
          <w:rFonts w:ascii="Arial"/>
          <w:w w:val="105"/>
        </w:rPr>
        <w:t>MAY</w:t>
      </w:r>
      <w:r w:rsidR="00DA0E09">
        <w:rPr>
          <w:rFonts w:ascii="Arial"/>
          <w:w w:val="105"/>
        </w:rPr>
        <w:t xml:space="preserve"> 2022</w:t>
      </w:r>
    </w:p>
    <w:sectPr w:rsidR="00EB4D1B" w:rsidSect="009700C2">
      <w:headerReference w:type="default" r:id="rId10"/>
      <w:footerReference w:type="even" r:id="rId11"/>
      <w:footerReference w:type="default" r:id="rId12"/>
      <w:type w:val="continuous"/>
      <w:pgSz w:w="12240" w:h="15840"/>
      <w:pgMar w:top="851" w:right="1134" w:bottom="851" w:left="1134" w:header="1134"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F3BE4" w14:textId="77777777" w:rsidR="00655B85" w:rsidRDefault="00655B85">
      <w:r>
        <w:separator/>
      </w:r>
    </w:p>
  </w:endnote>
  <w:endnote w:type="continuationSeparator" w:id="0">
    <w:p w14:paraId="69C856E8" w14:textId="77777777" w:rsidR="00655B85" w:rsidRDefault="00655B85">
      <w:r>
        <w:continuationSeparator/>
      </w:r>
    </w:p>
  </w:endnote>
  <w:endnote w:type="continuationNotice" w:id="1">
    <w:p w14:paraId="31752B11" w14:textId="77777777" w:rsidR="00655B85" w:rsidRDefault="00655B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1838569"/>
      <w:docPartObj>
        <w:docPartGallery w:val="Page Numbers (Bottom of Page)"/>
        <w:docPartUnique/>
      </w:docPartObj>
    </w:sdtPr>
    <w:sdtEndPr>
      <w:rPr>
        <w:rStyle w:val="PageNumber"/>
      </w:rPr>
    </w:sdtEndPr>
    <w:sdtContent>
      <w:p w14:paraId="72010CD9" w14:textId="77777777" w:rsidR="00176E34" w:rsidRDefault="00176E34" w:rsidP="009239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56DA84" w14:textId="77777777" w:rsidR="00DD5622" w:rsidRDefault="00DD5622" w:rsidP="009700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3333027"/>
      <w:docPartObj>
        <w:docPartGallery w:val="Page Numbers (Bottom of Page)"/>
        <w:docPartUnique/>
      </w:docPartObj>
    </w:sdtPr>
    <w:sdtEndPr>
      <w:rPr>
        <w:rStyle w:val="PageNumber"/>
        <w:rFonts w:ascii="Tahoma" w:hAnsi="Tahoma" w:cs="Tahoma"/>
        <w:sz w:val="20"/>
        <w:szCs w:val="20"/>
      </w:rPr>
    </w:sdtEndPr>
    <w:sdtContent>
      <w:p w14:paraId="2BF7E574" w14:textId="77777777" w:rsidR="00176E34" w:rsidRPr="00825B91" w:rsidRDefault="00176E34" w:rsidP="00923903">
        <w:pPr>
          <w:pStyle w:val="Footer"/>
          <w:framePr w:wrap="none" w:vAnchor="text" w:hAnchor="margin" w:xAlign="right" w:y="1"/>
          <w:rPr>
            <w:rStyle w:val="PageNumber"/>
            <w:rFonts w:ascii="Tahoma" w:hAnsi="Tahoma" w:cs="Tahoma"/>
            <w:sz w:val="20"/>
            <w:szCs w:val="20"/>
          </w:rPr>
        </w:pPr>
        <w:r w:rsidRPr="00825B91">
          <w:rPr>
            <w:rStyle w:val="PageNumber"/>
            <w:rFonts w:ascii="Tahoma" w:hAnsi="Tahoma" w:cs="Tahoma"/>
            <w:sz w:val="20"/>
            <w:szCs w:val="20"/>
          </w:rPr>
          <w:fldChar w:fldCharType="begin"/>
        </w:r>
        <w:r w:rsidRPr="00825B91">
          <w:rPr>
            <w:rStyle w:val="PageNumber"/>
            <w:rFonts w:ascii="Tahoma" w:hAnsi="Tahoma" w:cs="Tahoma"/>
            <w:sz w:val="20"/>
            <w:szCs w:val="20"/>
          </w:rPr>
          <w:instrText xml:space="preserve"> PAGE </w:instrText>
        </w:r>
        <w:r w:rsidRPr="00825B91">
          <w:rPr>
            <w:rStyle w:val="PageNumber"/>
            <w:rFonts w:ascii="Tahoma" w:hAnsi="Tahoma" w:cs="Tahoma"/>
            <w:sz w:val="20"/>
            <w:szCs w:val="20"/>
          </w:rPr>
          <w:fldChar w:fldCharType="separate"/>
        </w:r>
        <w:r w:rsidRPr="00825B91">
          <w:rPr>
            <w:rStyle w:val="PageNumber"/>
            <w:rFonts w:ascii="Tahoma" w:hAnsi="Tahoma" w:cs="Tahoma"/>
            <w:noProof/>
            <w:sz w:val="20"/>
            <w:szCs w:val="20"/>
          </w:rPr>
          <w:t>1</w:t>
        </w:r>
        <w:r w:rsidRPr="00825B91">
          <w:rPr>
            <w:rStyle w:val="PageNumber"/>
            <w:rFonts w:ascii="Tahoma" w:hAnsi="Tahoma" w:cs="Tahoma"/>
            <w:sz w:val="20"/>
            <w:szCs w:val="20"/>
          </w:rPr>
          <w:fldChar w:fldCharType="end"/>
        </w:r>
      </w:p>
    </w:sdtContent>
  </w:sdt>
  <w:p w14:paraId="602A6749" w14:textId="761390E4" w:rsidR="00DD5622" w:rsidRPr="009700C2" w:rsidRDefault="00176E34" w:rsidP="009700C2">
    <w:pPr>
      <w:pStyle w:val="Footer"/>
      <w:pBdr>
        <w:top w:val="double" w:sz="4" w:space="4" w:color="C00000"/>
      </w:pBdr>
      <w:ind w:right="49"/>
      <w:rPr>
        <w:rFonts w:ascii="Tahoma" w:hAnsi="Tahoma"/>
        <w:sz w:val="20"/>
      </w:rPr>
    </w:pPr>
    <w:r w:rsidRPr="00825B91">
      <w:rPr>
        <w:rFonts w:ascii="Tahoma" w:hAnsi="Tahoma" w:cs="Tahoma"/>
        <w:sz w:val="20"/>
        <w:szCs w:val="20"/>
      </w:rPr>
      <w:t>Board of Education School District No. 50 Board Bylaw 3</w:t>
    </w:r>
    <w:r w:rsidR="00115916">
      <w:rPr>
        <w:rFonts w:ascii="Tahoma" w:hAnsi="Tahoma" w:cs="Tahoma"/>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16695" w14:textId="77777777" w:rsidR="00655B85" w:rsidRDefault="00655B85">
      <w:r>
        <w:separator/>
      </w:r>
    </w:p>
  </w:footnote>
  <w:footnote w:type="continuationSeparator" w:id="0">
    <w:p w14:paraId="42494CC3" w14:textId="77777777" w:rsidR="00655B85" w:rsidRDefault="00655B85">
      <w:r>
        <w:continuationSeparator/>
      </w:r>
    </w:p>
  </w:footnote>
  <w:footnote w:type="continuationNotice" w:id="1">
    <w:p w14:paraId="1525D67D" w14:textId="77777777" w:rsidR="00655B85" w:rsidRDefault="00655B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7D23" w14:textId="57E55C4A" w:rsidR="003B2BB5" w:rsidRPr="00825B91" w:rsidRDefault="00546796" w:rsidP="006E7EA7">
    <w:pPr>
      <w:pBdr>
        <w:bottom w:val="double" w:sz="4" w:space="1" w:color="C00000"/>
      </w:pBdr>
      <w:spacing w:line="279" w:lineRule="exact"/>
      <w:ind w:left="10" w:right="10"/>
      <w:jc w:val="right"/>
      <w:rPr>
        <w:rFonts w:ascii="Tahoma" w:hAnsi="Tahoma"/>
        <w:b/>
        <w:smallCaps/>
        <w:sz w:val="28"/>
      </w:rPr>
    </w:pPr>
    <w:r w:rsidRPr="00825B91">
      <w:rPr>
        <w:rFonts w:hAnsi="Tahoma"/>
        <w:b/>
        <w:bCs/>
        <w:smallCaps/>
        <w:noProof/>
        <w:color w:val="215868" w:themeColor="accent5" w:themeShade="80"/>
        <w:sz w:val="40"/>
        <w:szCs w:val="40"/>
      </w:rPr>
      <w:drawing>
        <wp:anchor distT="0" distB="0" distL="114300" distR="114300" simplePos="0" relativeHeight="251711488" behindDoc="1" locked="0" layoutInCell="1" allowOverlap="1" wp14:anchorId="2B2BA6BB" wp14:editId="44A82DD9">
          <wp:simplePos x="0" y="0"/>
          <wp:positionH relativeFrom="column">
            <wp:posOffset>27709</wp:posOffset>
          </wp:positionH>
          <wp:positionV relativeFrom="paragraph">
            <wp:posOffset>-511348</wp:posOffset>
          </wp:positionV>
          <wp:extent cx="1969135" cy="633095"/>
          <wp:effectExtent l="0" t="0" r="0" b="1905"/>
          <wp:wrapTight wrapText="bothSides">
            <wp:wrapPolygon edited="0">
              <wp:start x="557" y="0"/>
              <wp:lineTo x="139" y="1300"/>
              <wp:lineTo x="0" y="9533"/>
              <wp:lineTo x="0" y="16032"/>
              <wp:lineTo x="2647" y="21232"/>
              <wp:lineTo x="5154" y="21232"/>
              <wp:lineTo x="5433" y="20798"/>
              <wp:lineTo x="21454" y="16032"/>
              <wp:lineTo x="21454" y="7366"/>
              <wp:lineTo x="17692" y="6933"/>
              <wp:lineTo x="17971" y="4333"/>
              <wp:lineTo x="5015" y="0"/>
              <wp:lineTo x="557" y="0"/>
            </wp:wrapPolygon>
          </wp:wrapTight>
          <wp:docPr id="5" name="Picture 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stretch>
                    <a:fillRect/>
                  </a:stretch>
                </pic:blipFill>
                <pic:spPr>
                  <a:xfrm>
                    <a:off x="0" y="0"/>
                    <a:ext cx="1969135" cy="633095"/>
                  </a:xfrm>
                  <a:prstGeom prst="rect">
                    <a:avLst/>
                  </a:prstGeom>
                </pic:spPr>
              </pic:pic>
            </a:graphicData>
          </a:graphic>
          <wp14:sizeRelH relativeFrom="margin">
            <wp14:pctWidth>0</wp14:pctWidth>
          </wp14:sizeRelH>
          <wp14:sizeRelV relativeFrom="margin">
            <wp14:pctHeight>0</wp14:pctHeight>
          </wp14:sizeRelV>
        </wp:anchor>
      </w:drawing>
    </w:r>
    <w:r w:rsidR="00D94F25" w:rsidRPr="00825B91">
      <w:rPr>
        <w:rFonts w:ascii="Tahoma" w:hAnsi="Tahoma"/>
        <w:b/>
        <w:smallCaps/>
        <w:sz w:val="28"/>
      </w:rPr>
      <w:t>Boa</w:t>
    </w:r>
    <w:r w:rsidR="00DA0E09">
      <w:rPr>
        <w:rFonts w:ascii="Tahoma" w:hAnsi="Tahoma"/>
        <w:b/>
        <w:smallCaps/>
        <w:sz w:val="28"/>
      </w:rPr>
      <w:t>rd o</w:t>
    </w:r>
    <w:r w:rsidR="00DB71E9">
      <w:rPr>
        <w:rFonts w:ascii="Tahoma" w:hAnsi="Tahoma"/>
        <w:b/>
        <w:smallCaps/>
        <w:sz w:val="28"/>
      </w:rPr>
      <w:t>f Education</w:t>
    </w:r>
    <w:r w:rsidR="00205A7B">
      <w:rPr>
        <w:rFonts w:ascii="Tahoma" w:hAnsi="Tahoma"/>
        <w:b/>
        <w:smallCaps/>
        <w:sz w:val="28"/>
      </w:rPr>
      <w:t xml:space="preserve"> Bylaw</w:t>
    </w:r>
  </w:p>
  <w:p w14:paraId="45068992" w14:textId="335F637C" w:rsidR="00D94F25" w:rsidRPr="00825B91" w:rsidRDefault="00D94F25" w:rsidP="00825B91">
    <w:pPr>
      <w:pBdr>
        <w:bottom w:val="double" w:sz="4" w:space="1" w:color="C00000"/>
      </w:pBdr>
      <w:spacing w:line="279" w:lineRule="exact"/>
      <w:ind w:left="10" w:right="10"/>
      <w:jc w:val="right"/>
      <w:rPr>
        <w:rFonts w:ascii="Tahoma" w:hAnsi="Tahoma"/>
        <w:b/>
        <w:smallCaps/>
        <w:sz w:val="28"/>
      </w:rPr>
    </w:pPr>
  </w:p>
  <w:p w14:paraId="26D88892" w14:textId="77777777" w:rsidR="008746B4" w:rsidRPr="009700C2" w:rsidRDefault="008746B4" w:rsidP="009700C2">
    <w:pPr>
      <w:pStyle w:val="BodyText"/>
      <w:ind w:right="49"/>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00D4"/>
    <w:multiLevelType w:val="hybridMultilevel"/>
    <w:tmpl w:val="4BA0C316"/>
    <w:lvl w:ilvl="0" w:tplc="C92E76B4">
      <w:start w:val="1"/>
      <w:numFmt w:val="lowerLetter"/>
      <w:lvlText w:val="(%1)"/>
      <w:lvlJc w:val="left"/>
      <w:pPr>
        <w:ind w:left="1353" w:hanging="360"/>
      </w:pPr>
      <w:rPr>
        <w:rFonts w:hint="default"/>
        <w:color w:val="FF0000"/>
        <w:w w:val="105"/>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15:restartNumberingAfterBreak="0">
    <w:nsid w:val="134C013D"/>
    <w:multiLevelType w:val="multilevel"/>
    <w:tmpl w:val="971EC6D8"/>
    <w:lvl w:ilvl="0">
      <w:start w:val="1"/>
      <w:numFmt w:val="decimal"/>
      <w:lvlText w:val="%1."/>
      <w:lvlJc w:val="left"/>
      <w:pPr>
        <w:ind w:left="380" w:hanging="240"/>
      </w:pPr>
      <w:rPr>
        <w:rFonts w:ascii="Times New Roman" w:eastAsia="Times New Roman" w:hAnsi="Times New Roman" w:cs="Times New Roman" w:hint="default"/>
        <w:b/>
        <w:bCs/>
        <w:w w:val="99"/>
        <w:sz w:val="24"/>
        <w:szCs w:val="24"/>
      </w:rPr>
    </w:lvl>
    <w:lvl w:ilvl="1">
      <w:start w:val="1"/>
      <w:numFmt w:val="decimal"/>
      <w:lvlText w:val="%1.%2"/>
      <w:lvlJc w:val="left"/>
      <w:pPr>
        <w:ind w:left="500" w:hanging="360"/>
      </w:pPr>
      <w:rPr>
        <w:rFonts w:ascii="Times New Roman" w:eastAsia="Times New Roman" w:hAnsi="Times New Roman" w:cs="Times New Roman" w:hint="default"/>
        <w:b/>
        <w:bCs/>
        <w:w w:val="99"/>
        <w:sz w:val="24"/>
        <w:szCs w:val="24"/>
      </w:rPr>
    </w:lvl>
    <w:lvl w:ilvl="2">
      <w:start w:val="1"/>
      <w:numFmt w:val="lowerLetter"/>
      <w:lvlText w:val="(%3)"/>
      <w:lvlJc w:val="left"/>
      <w:pPr>
        <w:ind w:left="860" w:hanging="361"/>
      </w:pPr>
      <w:rPr>
        <w:rFonts w:ascii="Times New Roman" w:eastAsia="Times New Roman" w:hAnsi="Times New Roman" w:cs="Times New Roman" w:hint="default"/>
        <w:spacing w:val="-1"/>
        <w:w w:val="99"/>
        <w:sz w:val="24"/>
        <w:szCs w:val="24"/>
      </w:rPr>
    </w:lvl>
    <w:lvl w:ilvl="3">
      <w:start w:val="1"/>
      <w:numFmt w:val="bullet"/>
      <w:lvlText w:val="•"/>
      <w:lvlJc w:val="left"/>
      <w:pPr>
        <w:ind w:left="1867" w:hanging="361"/>
      </w:pPr>
      <w:rPr>
        <w:rFonts w:hint="default"/>
      </w:rPr>
    </w:lvl>
    <w:lvl w:ilvl="4">
      <w:start w:val="1"/>
      <w:numFmt w:val="bullet"/>
      <w:lvlText w:val="•"/>
      <w:lvlJc w:val="left"/>
      <w:pPr>
        <w:ind w:left="2875" w:hanging="361"/>
      </w:pPr>
      <w:rPr>
        <w:rFonts w:hint="default"/>
      </w:rPr>
    </w:lvl>
    <w:lvl w:ilvl="5">
      <w:start w:val="1"/>
      <w:numFmt w:val="bullet"/>
      <w:lvlText w:val="•"/>
      <w:lvlJc w:val="left"/>
      <w:pPr>
        <w:ind w:left="3882" w:hanging="361"/>
      </w:pPr>
      <w:rPr>
        <w:rFonts w:hint="default"/>
      </w:rPr>
    </w:lvl>
    <w:lvl w:ilvl="6">
      <w:start w:val="1"/>
      <w:numFmt w:val="bullet"/>
      <w:lvlText w:val="•"/>
      <w:lvlJc w:val="left"/>
      <w:pPr>
        <w:ind w:left="4890" w:hanging="361"/>
      </w:pPr>
      <w:rPr>
        <w:rFonts w:hint="default"/>
      </w:rPr>
    </w:lvl>
    <w:lvl w:ilvl="7">
      <w:start w:val="1"/>
      <w:numFmt w:val="bullet"/>
      <w:lvlText w:val="•"/>
      <w:lvlJc w:val="left"/>
      <w:pPr>
        <w:ind w:left="5897" w:hanging="361"/>
      </w:pPr>
      <w:rPr>
        <w:rFonts w:hint="default"/>
      </w:rPr>
    </w:lvl>
    <w:lvl w:ilvl="8">
      <w:start w:val="1"/>
      <w:numFmt w:val="bullet"/>
      <w:lvlText w:val="•"/>
      <w:lvlJc w:val="left"/>
      <w:pPr>
        <w:ind w:left="6905" w:hanging="361"/>
      </w:pPr>
      <w:rPr>
        <w:rFonts w:hint="default"/>
      </w:rPr>
    </w:lvl>
  </w:abstractNum>
  <w:abstractNum w:abstractNumId="2" w15:restartNumberingAfterBreak="0">
    <w:nsid w:val="20ED5BE9"/>
    <w:multiLevelType w:val="hybridMultilevel"/>
    <w:tmpl w:val="68B8D8A6"/>
    <w:lvl w:ilvl="0" w:tplc="D7CC6B84">
      <w:start w:val="1"/>
      <w:numFmt w:val="lowerLetter"/>
      <w:lvlText w:val="(%1)"/>
      <w:lvlJc w:val="left"/>
      <w:pPr>
        <w:ind w:left="500" w:hanging="325"/>
      </w:pPr>
      <w:rPr>
        <w:rFonts w:ascii="Times New Roman" w:eastAsia="Times New Roman" w:hAnsi="Times New Roman" w:cs="Times New Roman" w:hint="default"/>
        <w:spacing w:val="-1"/>
        <w:w w:val="99"/>
        <w:sz w:val="24"/>
        <w:szCs w:val="24"/>
      </w:rPr>
    </w:lvl>
    <w:lvl w:ilvl="1" w:tplc="36FA7CC8">
      <w:start w:val="1"/>
      <w:numFmt w:val="bullet"/>
      <w:lvlText w:val="•"/>
      <w:lvlJc w:val="left"/>
      <w:pPr>
        <w:ind w:left="1342" w:hanging="325"/>
      </w:pPr>
      <w:rPr>
        <w:rFonts w:hint="default"/>
      </w:rPr>
    </w:lvl>
    <w:lvl w:ilvl="2" w:tplc="9D58A626">
      <w:start w:val="1"/>
      <w:numFmt w:val="bullet"/>
      <w:lvlText w:val="•"/>
      <w:lvlJc w:val="left"/>
      <w:pPr>
        <w:ind w:left="2184" w:hanging="325"/>
      </w:pPr>
      <w:rPr>
        <w:rFonts w:hint="default"/>
      </w:rPr>
    </w:lvl>
    <w:lvl w:ilvl="3" w:tplc="726C37A0">
      <w:start w:val="1"/>
      <w:numFmt w:val="bullet"/>
      <w:lvlText w:val="•"/>
      <w:lvlJc w:val="left"/>
      <w:pPr>
        <w:ind w:left="3026" w:hanging="325"/>
      </w:pPr>
      <w:rPr>
        <w:rFonts w:hint="default"/>
      </w:rPr>
    </w:lvl>
    <w:lvl w:ilvl="4" w:tplc="87D22072">
      <w:start w:val="1"/>
      <w:numFmt w:val="bullet"/>
      <w:lvlText w:val="•"/>
      <w:lvlJc w:val="left"/>
      <w:pPr>
        <w:ind w:left="3868" w:hanging="325"/>
      </w:pPr>
      <w:rPr>
        <w:rFonts w:hint="default"/>
      </w:rPr>
    </w:lvl>
    <w:lvl w:ilvl="5" w:tplc="3BEA0894">
      <w:start w:val="1"/>
      <w:numFmt w:val="bullet"/>
      <w:lvlText w:val="•"/>
      <w:lvlJc w:val="left"/>
      <w:pPr>
        <w:ind w:left="4710" w:hanging="325"/>
      </w:pPr>
      <w:rPr>
        <w:rFonts w:hint="default"/>
      </w:rPr>
    </w:lvl>
    <w:lvl w:ilvl="6" w:tplc="7548B6EC">
      <w:start w:val="1"/>
      <w:numFmt w:val="bullet"/>
      <w:lvlText w:val="•"/>
      <w:lvlJc w:val="left"/>
      <w:pPr>
        <w:ind w:left="5552" w:hanging="325"/>
      </w:pPr>
      <w:rPr>
        <w:rFonts w:hint="default"/>
      </w:rPr>
    </w:lvl>
    <w:lvl w:ilvl="7" w:tplc="30C2CD5A">
      <w:start w:val="1"/>
      <w:numFmt w:val="bullet"/>
      <w:lvlText w:val="•"/>
      <w:lvlJc w:val="left"/>
      <w:pPr>
        <w:ind w:left="6394" w:hanging="325"/>
      </w:pPr>
      <w:rPr>
        <w:rFonts w:hint="default"/>
      </w:rPr>
    </w:lvl>
    <w:lvl w:ilvl="8" w:tplc="82243E94">
      <w:start w:val="1"/>
      <w:numFmt w:val="bullet"/>
      <w:lvlText w:val="•"/>
      <w:lvlJc w:val="left"/>
      <w:pPr>
        <w:ind w:left="7236" w:hanging="325"/>
      </w:pPr>
      <w:rPr>
        <w:rFonts w:hint="default"/>
      </w:rPr>
    </w:lvl>
  </w:abstractNum>
  <w:abstractNum w:abstractNumId="3" w15:restartNumberingAfterBreak="0">
    <w:nsid w:val="468C28A6"/>
    <w:multiLevelType w:val="multilevel"/>
    <w:tmpl w:val="80280846"/>
    <w:styleLink w:val="CurrentList1"/>
    <w:lvl w:ilvl="0">
      <w:start w:val="1"/>
      <w:numFmt w:val="decimal"/>
      <w:lvlText w:val="%1."/>
      <w:lvlJc w:val="right"/>
      <w:pPr>
        <w:ind w:left="360" w:hanging="360"/>
      </w:pPr>
      <w:rPr>
        <w:rFonts w:hint="default"/>
        <w:color w:val="000000" w:themeColor="tex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BDB1E4B"/>
    <w:multiLevelType w:val="multilevel"/>
    <w:tmpl w:val="0A3E397A"/>
    <w:lvl w:ilvl="0">
      <w:start w:val="1"/>
      <w:numFmt w:val="decimal"/>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D08295E"/>
    <w:multiLevelType w:val="hybridMultilevel"/>
    <w:tmpl w:val="ED4056D0"/>
    <w:lvl w:ilvl="0" w:tplc="B784EE62">
      <w:start w:val="1"/>
      <w:numFmt w:val="decimal"/>
      <w:lvlText w:val="%1."/>
      <w:lvlJc w:val="right"/>
      <w:pPr>
        <w:ind w:left="227" w:hanging="227"/>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BD85A4F"/>
    <w:multiLevelType w:val="hybridMultilevel"/>
    <w:tmpl w:val="E6E434C4"/>
    <w:lvl w:ilvl="0" w:tplc="B024D4A0">
      <w:start w:val="1"/>
      <w:numFmt w:val="decimal"/>
      <w:pStyle w:val="BulletedList"/>
      <w:lvlText w:val="%1."/>
      <w:lvlJc w:val="right"/>
      <w:pPr>
        <w:ind w:left="360" w:hanging="360"/>
      </w:pPr>
      <w:rPr>
        <w:rFonts w:hint="default"/>
        <w:b/>
        <w:bCs/>
        <w:color w:val="000000" w:themeColor="text1"/>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101603801">
    <w:abstractNumId w:val="2"/>
  </w:num>
  <w:num w:numId="2" w16cid:durableId="2020430142">
    <w:abstractNumId w:val="1"/>
  </w:num>
  <w:num w:numId="3" w16cid:durableId="2023043210">
    <w:abstractNumId w:val="5"/>
  </w:num>
  <w:num w:numId="4" w16cid:durableId="1902255497">
    <w:abstractNumId w:val="3"/>
  </w:num>
  <w:num w:numId="5" w16cid:durableId="1826895720">
    <w:abstractNumId w:val="6"/>
  </w:num>
  <w:num w:numId="6" w16cid:durableId="200438972">
    <w:abstractNumId w:val="4"/>
  </w:num>
  <w:num w:numId="7" w16cid:durableId="935751095">
    <w:abstractNumId w:val="0"/>
  </w:num>
  <w:num w:numId="8" w16cid:durableId="8711897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6B4"/>
    <w:rsid w:val="00051D82"/>
    <w:rsid w:val="00080D9D"/>
    <w:rsid w:val="00081F9D"/>
    <w:rsid w:val="000E43A4"/>
    <w:rsid w:val="000F7EB4"/>
    <w:rsid w:val="00112A7C"/>
    <w:rsid w:val="00115916"/>
    <w:rsid w:val="00116603"/>
    <w:rsid w:val="00131239"/>
    <w:rsid w:val="0013181C"/>
    <w:rsid w:val="00160435"/>
    <w:rsid w:val="00176E34"/>
    <w:rsid w:val="00176ED0"/>
    <w:rsid w:val="0019354D"/>
    <w:rsid w:val="001C4228"/>
    <w:rsid w:val="001E1900"/>
    <w:rsid w:val="001F52E9"/>
    <w:rsid w:val="00205A7B"/>
    <w:rsid w:val="00206D0E"/>
    <w:rsid w:val="002A4472"/>
    <w:rsid w:val="002B00FB"/>
    <w:rsid w:val="002B0EC3"/>
    <w:rsid w:val="002C6114"/>
    <w:rsid w:val="002D5773"/>
    <w:rsid w:val="002E0F45"/>
    <w:rsid w:val="002E604C"/>
    <w:rsid w:val="003272C4"/>
    <w:rsid w:val="00340CD7"/>
    <w:rsid w:val="003471BE"/>
    <w:rsid w:val="003639DB"/>
    <w:rsid w:val="003A2317"/>
    <w:rsid w:val="003A33A1"/>
    <w:rsid w:val="003A76C6"/>
    <w:rsid w:val="003B2BB5"/>
    <w:rsid w:val="003C7E62"/>
    <w:rsid w:val="003E4CCA"/>
    <w:rsid w:val="004309A5"/>
    <w:rsid w:val="004734C6"/>
    <w:rsid w:val="00477196"/>
    <w:rsid w:val="00477449"/>
    <w:rsid w:val="004957C9"/>
    <w:rsid w:val="004A2CE3"/>
    <w:rsid w:val="004F774D"/>
    <w:rsid w:val="005013DF"/>
    <w:rsid w:val="00501CB9"/>
    <w:rsid w:val="005178F6"/>
    <w:rsid w:val="0052289C"/>
    <w:rsid w:val="00530CDA"/>
    <w:rsid w:val="00546796"/>
    <w:rsid w:val="00560335"/>
    <w:rsid w:val="00591265"/>
    <w:rsid w:val="0059194F"/>
    <w:rsid w:val="00596D44"/>
    <w:rsid w:val="005A53D4"/>
    <w:rsid w:val="005A764C"/>
    <w:rsid w:val="005B5F76"/>
    <w:rsid w:val="005D0A59"/>
    <w:rsid w:val="005D2035"/>
    <w:rsid w:val="005E75F5"/>
    <w:rsid w:val="00617864"/>
    <w:rsid w:val="00643957"/>
    <w:rsid w:val="00655B85"/>
    <w:rsid w:val="006622C9"/>
    <w:rsid w:val="00663996"/>
    <w:rsid w:val="00671AF9"/>
    <w:rsid w:val="0067314D"/>
    <w:rsid w:val="00681819"/>
    <w:rsid w:val="006B7B43"/>
    <w:rsid w:val="006C55A3"/>
    <w:rsid w:val="006E7EA7"/>
    <w:rsid w:val="00703FB9"/>
    <w:rsid w:val="00707FFD"/>
    <w:rsid w:val="00714216"/>
    <w:rsid w:val="007230CA"/>
    <w:rsid w:val="007242C5"/>
    <w:rsid w:val="007347B7"/>
    <w:rsid w:val="0074383E"/>
    <w:rsid w:val="00765C81"/>
    <w:rsid w:val="007F5195"/>
    <w:rsid w:val="007F7EBE"/>
    <w:rsid w:val="00825B91"/>
    <w:rsid w:val="008746B4"/>
    <w:rsid w:val="0088580F"/>
    <w:rsid w:val="00893881"/>
    <w:rsid w:val="00897CC2"/>
    <w:rsid w:val="008B2DDB"/>
    <w:rsid w:val="008F4999"/>
    <w:rsid w:val="00911B06"/>
    <w:rsid w:val="00922BFC"/>
    <w:rsid w:val="009700C2"/>
    <w:rsid w:val="00973463"/>
    <w:rsid w:val="00994E1B"/>
    <w:rsid w:val="00997D70"/>
    <w:rsid w:val="009A6AF9"/>
    <w:rsid w:val="009D529A"/>
    <w:rsid w:val="009E7D65"/>
    <w:rsid w:val="00A365F2"/>
    <w:rsid w:val="00A47745"/>
    <w:rsid w:val="00A55FD6"/>
    <w:rsid w:val="00A850B6"/>
    <w:rsid w:val="00A91CB8"/>
    <w:rsid w:val="00A934F1"/>
    <w:rsid w:val="00AA0447"/>
    <w:rsid w:val="00AA7F44"/>
    <w:rsid w:val="00AD3685"/>
    <w:rsid w:val="00B05FC3"/>
    <w:rsid w:val="00B20E95"/>
    <w:rsid w:val="00B2666D"/>
    <w:rsid w:val="00B44AC6"/>
    <w:rsid w:val="00B54EF0"/>
    <w:rsid w:val="00B9785E"/>
    <w:rsid w:val="00BA644B"/>
    <w:rsid w:val="00BB5A01"/>
    <w:rsid w:val="00BD5746"/>
    <w:rsid w:val="00BF2629"/>
    <w:rsid w:val="00BF4698"/>
    <w:rsid w:val="00C02C46"/>
    <w:rsid w:val="00C32B4A"/>
    <w:rsid w:val="00C44500"/>
    <w:rsid w:val="00C70033"/>
    <w:rsid w:val="00CA0DE9"/>
    <w:rsid w:val="00CD2461"/>
    <w:rsid w:val="00CF612C"/>
    <w:rsid w:val="00D5029E"/>
    <w:rsid w:val="00D67257"/>
    <w:rsid w:val="00D843F9"/>
    <w:rsid w:val="00D85679"/>
    <w:rsid w:val="00D940B5"/>
    <w:rsid w:val="00D94F25"/>
    <w:rsid w:val="00DA0E09"/>
    <w:rsid w:val="00DB40A8"/>
    <w:rsid w:val="00DB71E9"/>
    <w:rsid w:val="00DD1D31"/>
    <w:rsid w:val="00DD4DAF"/>
    <w:rsid w:val="00DD5622"/>
    <w:rsid w:val="00DE7BC9"/>
    <w:rsid w:val="00E14B1F"/>
    <w:rsid w:val="00E16248"/>
    <w:rsid w:val="00E315E6"/>
    <w:rsid w:val="00E33A58"/>
    <w:rsid w:val="00E54B74"/>
    <w:rsid w:val="00E66EFC"/>
    <w:rsid w:val="00E742A2"/>
    <w:rsid w:val="00E80A0D"/>
    <w:rsid w:val="00EB4D1B"/>
    <w:rsid w:val="00ED2A00"/>
    <w:rsid w:val="00F243C3"/>
    <w:rsid w:val="00F74DFE"/>
    <w:rsid w:val="00F82D2D"/>
    <w:rsid w:val="00FB26F7"/>
    <w:rsid w:val="00FB4A60"/>
    <w:rsid w:val="00FC3E27"/>
    <w:rsid w:val="00FC5D04"/>
    <w:rsid w:val="00FE3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C15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rsid w:val="007347B7"/>
    <w:pPr>
      <w:ind w:left="10" w:right="10"/>
      <w:outlineLvl w:val="0"/>
    </w:pPr>
    <w:rPr>
      <w:rFonts w:ascii="Tahoma" w:hAnsi="Tahoma" w:cs="Tahoma"/>
      <w:b/>
      <w:bCs/>
      <w:smallCaps/>
      <w:sz w:val="28"/>
      <w:szCs w:val="28"/>
    </w:rPr>
  </w:style>
  <w:style w:type="paragraph" w:styleId="Heading2">
    <w:name w:val="heading 2"/>
    <w:basedOn w:val="Normal"/>
    <w:uiPriority w:val="1"/>
    <w:qFormat/>
    <w:rsid w:val="007347B7"/>
    <w:pPr>
      <w:ind w:right="131"/>
      <w:outlineLvl w:val="1"/>
    </w:pPr>
    <w:rPr>
      <w:rFonts w:ascii="Tahoma" w:hAnsi="Tahoma" w:cs="Tahoma"/>
      <w:b/>
      <w:bCs/>
      <w:smallCaps/>
      <w:sz w:val="24"/>
      <w:szCs w:val="24"/>
    </w:rPr>
  </w:style>
  <w:style w:type="paragraph" w:styleId="Heading3">
    <w:name w:val="heading 3"/>
    <w:basedOn w:val="ListParagraph"/>
    <w:next w:val="Normal"/>
    <w:link w:val="Heading3Char"/>
    <w:uiPriority w:val="9"/>
    <w:unhideWhenUsed/>
    <w:qFormat/>
    <w:rsid w:val="00973463"/>
    <w:pPr>
      <w:numPr>
        <w:ilvl w:val="1"/>
        <w:numId w:val="6"/>
      </w:numPr>
      <w:ind w:left="993" w:hanging="633"/>
      <w:outlineLvl w:val="2"/>
    </w:pPr>
    <w:rPr>
      <w:rFonts w:ascii="Tahoma" w:hAnsi="Tahoma" w:cs="Tahoma"/>
      <w:b/>
      <w:bCs/>
      <w:smallCaps/>
      <w:sz w:val="24"/>
      <w:szCs w:val="24"/>
    </w:rPr>
  </w:style>
  <w:style w:type="paragraph" w:styleId="Heading4">
    <w:name w:val="heading 4"/>
    <w:basedOn w:val="Heading3"/>
    <w:next w:val="Normal"/>
    <w:link w:val="Heading4Char"/>
    <w:uiPriority w:val="9"/>
    <w:unhideWhenUsed/>
    <w:qFormat/>
    <w:rsid w:val="00E742A2"/>
    <w:pPr>
      <w:outlineLvl w:val="3"/>
    </w:pPr>
    <w:rPr>
      <w:b w:val="0"/>
      <w:bCs w:val="0"/>
      <w:smallCap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347B7"/>
    <w:pPr>
      <w:ind w:right="230"/>
    </w:pPr>
    <w:rPr>
      <w:rFonts w:ascii="Tahoma" w:hAnsi="Tahoma"/>
    </w:rPr>
  </w:style>
  <w:style w:type="paragraph" w:styleId="ListParagraph">
    <w:name w:val="List Paragraph"/>
    <w:basedOn w:val="Normal"/>
    <w:uiPriority w:val="1"/>
    <w:qFormat/>
    <w:pPr>
      <w:spacing w:before="1" w:line="274" w:lineRule="exact"/>
      <w:ind w:left="500" w:hanging="360"/>
    </w:pPr>
  </w:style>
  <w:style w:type="paragraph" w:customStyle="1" w:styleId="TableParagraph">
    <w:name w:val="Table Paragraph"/>
    <w:basedOn w:val="Normal"/>
    <w:uiPriority w:val="1"/>
    <w:qFormat/>
    <w:pPr>
      <w:spacing w:before="52"/>
      <w:ind w:left="103"/>
    </w:pPr>
  </w:style>
  <w:style w:type="paragraph" w:styleId="Header">
    <w:name w:val="header"/>
    <w:basedOn w:val="Normal"/>
    <w:link w:val="HeaderChar"/>
    <w:uiPriority w:val="99"/>
    <w:unhideWhenUsed/>
    <w:rsid w:val="008F4999"/>
    <w:pPr>
      <w:tabs>
        <w:tab w:val="center" w:pos="4680"/>
        <w:tab w:val="right" w:pos="9360"/>
      </w:tabs>
    </w:pPr>
  </w:style>
  <w:style w:type="character" w:customStyle="1" w:styleId="HeaderChar">
    <w:name w:val="Header Char"/>
    <w:basedOn w:val="DefaultParagraphFont"/>
    <w:link w:val="Header"/>
    <w:uiPriority w:val="99"/>
    <w:rsid w:val="008F4999"/>
    <w:rPr>
      <w:rFonts w:ascii="Times New Roman" w:eastAsia="Times New Roman" w:hAnsi="Times New Roman" w:cs="Times New Roman"/>
    </w:rPr>
  </w:style>
  <w:style w:type="paragraph" w:styleId="Footer">
    <w:name w:val="footer"/>
    <w:basedOn w:val="Normal"/>
    <w:link w:val="FooterChar"/>
    <w:uiPriority w:val="99"/>
    <w:unhideWhenUsed/>
    <w:rsid w:val="008F4999"/>
    <w:pPr>
      <w:tabs>
        <w:tab w:val="center" w:pos="4680"/>
        <w:tab w:val="right" w:pos="9360"/>
      </w:tabs>
    </w:pPr>
  </w:style>
  <w:style w:type="character" w:customStyle="1" w:styleId="FooterChar">
    <w:name w:val="Footer Char"/>
    <w:basedOn w:val="DefaultParagraphFont"/>
    <w:link w:val="Footer"/>
    <w:uiPriority w:val="99"/>
    <w:rsid w:val="008F4999"/>
    <w:rPr>
      <w:rFonts w:ascii="Times New Roman" w:eastAsia="Times New Roman" w:hAnsi="Times New Roman" w:cs="Times New Roman"/>
    </w:rPr>
  </w:style>
  <w:style w:type="paragraph" w:styleId="Revision">
    <w:name w:val="Revision"/>
    <w:hidden/>
    <w:uiPriority w:val="99"/>
    <w:semiHidden/>
    <w:rsid w:val="008F4999"/>
    <w:pPr>
      <w:widowControl/>
    </w:pPr>
    <w:rPr>
      <w:rFonts w:ascii="Times New Roman" w:eastAsia="Times New Roman" w:hAnsi="Times New Roman" w:cs="Times New Roman"/>
    </w:rPr>
  </w:style>
  <w:style w:type="character" w:styleId="SubtleEmphasis">
    <w:name w:val="Subtle Emphasis"/>
    <w:basedOn w:val="DefaultParagraphFont"/>
    <w:uiPriority w:val="19"/>
    <w:qFormat/>
    <w:rsid w:val="00BF2629"/>
    <w:rPr>
      <w:i/>
      <w:iCs/>
      <w:color w:val="404040" w:themeColor="text1" w:themeTint="BF"/>
    </w:rPr>
  </w:style>
  <w:style w:type="character" w:customStyle="1" w:styleId="Heading3Char">
    <w:name w:val="Heading 3 Char"/>
    <w:basedOn w:val="DefaultParagraphFont"/>
    <w:link w:val="Heading3"/>
    <w:uiPriority w:val="9"/>
    <w:rsid w:val="00973463"/>
    <w:rPr>
      <w:rFonts w:ascii="Tahoma" w:eastAsia="Times New Roman" w:hAnsi="Tahoma" w:cs="Tahoma"/>
      <w:b/>
      <w:bCs/>
      <w:smallCaps/>
      <w:sz w:val="24"/>
      <w:szCs w:val="24"/>
    </w:rPr>
  </w:style>
  <w:style w:type="numbering" w:customStyle="1" w:styleId="CurrentList1">
    <w:name w:val="Current List1"/>
    <w:uiPriority w:val="99"/>
    <w:rsid w:val="000E43A4"/>
    <w:pPr>
      <w:numPr>
        <w:numId w:val="4"/>
      </w:numPr>
    </w:pPr>
  </w:style>
  <w:style w:type="paragraph" w:customStyle="1" w:styleId="BulletedList">
    <w:name w:val="Bulleted List"/>
    <w:basedOn w:val="Normal"/>
    <w:rsid w:val="000E43A4"/>
    <w:pPr>
      <w:numPr>
        <w:numId w:val="5"/>
      </w:numPr>
    </w:pPr>
  </w:style>
  <w:style w:type="character" w:customStyle="1" w:styleId="Heading4Char">
    <w:name w:val="Heading 4 Char"/>
    <w:basedOn w:val="DefaultParagraphFont"/>
    <w:link w:val="Heading4"/>
    <w:uiPriority w:val="9"/>
    <w:rsid w:val="00E742A2"/>
    <w:rPr>
      <w:rFonts w:ascii="Tahoma" w:eastAsia="Times New Roman" w:hAnsi="Tahoma" w:cs="Tahoma"/>
    </w:rPr>
  </w:style>
  <w:style w:type="character" w:styleId="PageNumber">
    <w:name w:val="page number"/>
    <w:basedOn w:val="DefaultParagraphFont"/>
    <w:uiPriority w:val="99"/>
    <w:semiHidden/>
    <w:unhideWhenUsed/>
    <w:rsid w:val="00176E34"/>
  </w:style>
  <w:style w:type="paragraph" w:styleId="BalloonText">
    <w:name w:val="Balloon Text"/>
    <w:basedOn w:val="Normal"/>
    <w:link w:val="BalloonTextChar"/>
    <w:uiPriority w:val="99"/>
    <w:semiHidden/>
    <w:unhideWhenUsed/>
    <w:rsid w:val="006178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86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309A5"/>
    <w:rPr>
      <w:sz w:val="16"/>
      <w:szCs w:val="16"/>
    </w:rPr>
  </w:style>
  <w:style w:type="paragraph" w:styleId="CommentText">
    <w:name w:val="annotation text"/>
    <w:basedOn w:val="Normal"/>
    <w:link w:val="CommentTextChar"/>
    <w:uiPriority w:val="99"/>
    <w:semiHidden/>
    <w:unhideWhenUsed/>
    <w:rsid w:val="004309A5"/>
    <w:rPr>
      <w:sz w:val="20"/>
      <w:szCs w:val="20"/>
    </w:rPr>
  </w:style>
  <w:style w:type="character" w:customStyle="1" w:styleId="CommentTextChar">
    <w:name w:val="Comment Text Char"/>
    <w:basedOn w:val="DefaultParagraphFont"/>
    <w:link w:val="CommentText"/>
    <w:uiPriority w:val="99"/>
    <w:semiHidden/>
    <w:rsid w:val="004309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09A5"/>
    <w:rPr>
      <w:b/>
      <w:bCs/>
    </w:rPr>
  </w:style>
  <w:style w:type="character" w:customStyle="1" w:styleId="CommentSubjectChar">
    <w:name w:val="Comment Subject Char"/>
    <w:basedOn w:val="CommentTextChar"/>
    <w:link w:val="CommentSubject"/>
    <w:uiPriority w:val="99"/>
    <w:semiHidden/>
    <w:rsid w:val="004309A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568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CA9C0A9B821C4E834A31C4E8BB4A79" ma:contentTypeVersion="13" ma:contentTypeDescription="Create a new document." ma:contentTypeScope="" ma:versionID="198c1e911da34672d6bfd2e9449294f0">
  <xsd:schema xmlns:xsd="http://www.w3.org/2001/XMLSchema" xmlns:xs="http://www.w3.org/2001/XMLSchema" xmlns:p="http://schemas.microsoft.com/office/2006/metadata/properties" xmlns:ns2="bc9670dc-562b-4e3e-a7ff-efb2f48cf388" xmlns:ns3="1760a117-4136-41cf-93c9-362111b2246e" targetNamespace="http://schemas.microsoft.com/office/2006/metadata/properties" ma:root="true" ma:fieldsID="a052951f2007a8c32a4c6240c607cd6a" ns2:_="" ns3:_="">
    <xsd:import namespace="bc9670dc-562b-4e3e-a7ff-efb2f48cf388"/>
    <xsd:import namespace="1760a117-4136-41cf-93c9-362111b224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670dc-562b-4e3e-a7ff-efb2f48cf3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0a117-4136-41cf-93c9-362111b224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CE1E0A-5DE2-46A0-B3C7-F9C7355CDD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01B555-DE85-422F-8FED-80EB8DC6F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670dc-562b-4e3e-a7ff-efb2f48cf388"/>
    <ds:schemaRef ds:uri="1760a117-4136-41cf-93c9-362111b22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6EB1CC-76BC-45D7-95A8-48C885A1BA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BY- LAW NO.  3 - TRUSTEE ELECTION BY-LAW.doc</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BY- LAW NO.  3 - TRUSTEE ELECTION BY-LAW.doc</dc:title>
  <dc:creator>MLin</dc:creator>
  <dc:description>007742.979</dc:description>
  <cp:lastModifiedBy>Kevin Black</cp:lastModifiedBy>
  <cp:revision>10</cp:revision>
  <dcterms:created xsi:type="dcterms:W3CDTF">2022-04-05T17:40:00Z</dcterms:created>
  <dcterms:modified xsi:type="dcterms:W3CDTF">2022-06-01T16:43:00Z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2010-06-09T00:00:00Z</vt:filetime>
  </property>
  <property fmtid="{D5CDD505-2E9C-101B-9397-08002B2CF9AE}" pid="3" name="Creator">
    <vt:lpwstr>PrimoPDF http://www.primopdf.com</vt:lpwstr>
  </property>
  <property fmtid="{D5CDD505-2E9C-101B-9397-08002B2CF9AE}" pid="4" name="LastSaved">
    <vt:filetime>2017-03-06T00:00:00Z</vt:filetime>
  </property>
  <property fmtid="{D5CDD505-2E9C-101B-9397-08002B2CF9AE}" pid="5" name="iManageFooter">
    <vt:lpwstr>007742.979\5485683.1</vt:lpwstr>
  </property>
  <property fmtid="{D5CDD505-2E9C-101B-9397-08002B2CF9AE}" pid="6" name="ContentTypeId">
    <vt:lpwstr>0x0101009BCA9C0A9B821C4E834A31C4E8BB4A79</vt:lpwstr>
  </property>
</Properties>
</file>