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13F4" w14:textId="00D7974C" w:rsidR="00A75E9D" w:rsidRPr="00A25DA7" w:rsidRDefault="00A25DA7">
      <w:pPr>
        <w:pStyle w:val="BodyText"/>
        <w:spacing w:before="57"/>
        <w:ind w:left="119"/>
        <w:rPr>
          <w:rFonts w:ascii="Arial Narrow" w:hAnsi="Arial Narrow"/>
          <w:color w:val="000000" w:themeColor="text1"/>
        </w:rPr>
      </w:pPr>
      <w:r>
        <w:rPr>
          <w:rFonts w:ascii="Arial Narrow" w:hAnsi="Arial Narrow"/>
          <w:color w:val="000000" w:themeColor="text1"/>
        </w:rPr>
        <w:t xml:space="preserve">POLICY E.3 (Formerly 1230) </w:t>
      </w:r>
      <w:bookmarkStart w:id="0" w:name="_GoBack"/>
      <w:bookmarkEnd w:id="0"/>
    </w:p>
    <w:p w14:paraId="780D3DFF" w14:textId="77777777" w:rsidR="00A75E9D" w:rsidRPr="00A25DA7" w:rsidRDefault="00247EF1">
      <w:pPr>
        <w:pStyle w:val="Heading1"/>
        <w:spacing w:before="113"/>
        <w:rPr>
          <w:rFonts w:ascii="Arial Narrow" w:hAnsi="Arial Narrow"/>
          <w:color w:val="000000" w:themeColor="text1"/>
        </w:rPr>
      </w:pPr>
      <w:r w:rsidRPr="00A25DA7">
        <w:rPr>
          <w:rFonts w:ascii="Arial Narrow" w:hAnsi="Arial Narrow"/>
          <w:color w:val="000000" w:themeColor="text1"/>
          <w:u w:val="thick" w:color="00007F"/>
        </w:rPr>
        <w:t>STANDARDS OF EMPLOYEE CONDUCT</w:t>
      </w:r>
    </w:p>
    <w:p w14:paraId="2F104EFB" w14:textId="77777777" w:rsidR="00A75E9D" w:rsidRPr="00A25DA7" w:rsidRDefault="00247EF1">
      <w:pPr>
        <w:pStyle w:val="BodyText"/>
        <w:spacing w:before="115"/>
        <w:ind w:left="119"/>
        <w:rPr>
          <w:rFonts w:ascii="Arial Narrow" w:hAnsi="Arial Narrow"/>
          <w:color w:val="000000" w:themeColor="text1"/>
        </w:rPr>
      </w:pPr>
      <w:r w:rsidRPr="00A25DA7">
        <w:rPr>
          <w:rFonts w:ascii="Arial Narrow" w:hAnsi="Arial Narrow"/>
          <w:color w:val="000000" w:themeColor="text1"/>
        </w:rPr>
        <w:t>January 2010</w:t>
      </w:r>
    </w:p>
    <w:p w14:paraId="1FB2CA07" w14:textId="77777777" w:rsidR="00A75E9D" w:rsidRPr="00A25DA7" w:rsidRDefault="00A75E9D">
      <w:pPr>
        <w:pStyle w:val="BodyText"/>
        <w:spacing w:before="10"/>
        <w:rPr>
          <w:rFonts w:ascii="Arial Narrow" w:hAnsi="Arial Narrow"/>
          <w:color w:val="000000" w:themeColor="text1"/>
          <w:sz w:val="29"/>
        </w:rPr>
      </w:pPr>
    </w:p>
    <w:p w14:paraId="28FD3607" w14:textId="77777777" w:rsidR="00A75E9D" w:rsidRPr="00A25DA7" w:rsidRDefault="00247EF1">
      <w:pPr>
        <w:pStyle w:val="Heading1"/>
        <w:rPr>
          <w:rFonts w:ascii="Arial Narrow" w:hAnsi="Arial Narrow"/>
          <w:color w:val="000000" w:themeColor="text1"/>
        </w:rPr>
      </w:pPr>
      <w:r w:rsidRPr="00A25DA7">
        <w:rPr>
          <w:rFonts w:ascii="Arial Narrow" w:hAnsi="Arial Narrow"/>
          <w:color w:val="000000" w:themeColor="text1"/>
        </w:rPr>
        <w:t>POLICY</w:t>
      </w:r>
    </w:p>
    <w:p w14:paraId="150E68F6" w14:textId="77777777" w:rsidR="00A75E9D" w:rsidRPr="00A25DA7" w:rsidRDefault="00A75E9D">
      <w:pPr>
        <w:pStyle w:val="BodyText"/>
        <w:spacing w:before="3"/>
        <w:rPr>
          <w:rFonts w:ascii="Arial Narrow" w:hAnsi="Arial Narrow"/>
          <w:b/>
          <w:color w:val="000000" w:themeColor="text1"/>
        </w:rPr>
      </w:pPr>
    </w:p>
    <w:p w14:paraId="64DD649B" w14:textId="77777777" w:rsidR="00A75E9D" w:rsidRPr="00A25DA7" w:rsidRDefault="00247EF1">
      <w:pPr>
        <w:pStyle w:val="BodyText"/>
        <w:ind w:left="119"/>
        <w:rPr>
          <w:rFonts w:ascii="Arial Narrow" w:hAnsi="Arial Narrow"/>
          <w:color w:val="000000" w:themeColor="text1"/>
        </w:rPr>
      </w:pPr>
      <w:r w:rsidRPr="00A25DA7">
        <w:rPr>
          <w:rFonts w:ascii="Arial Narrow" w:hAnsi="Arial Narrow"/>
          <w:color w:val="000000" w:themeColor="text1"/>
        </w:rPr>
        <w:t>The Board of Education believes all school district employees follow the highest standards of conduct in all aspects of the performance of their duties. Maintaining high standards of conduct is essential in meeting the expectations of students, parents and the community and in building confidence in the public school system.</w:t>
      </w:r>
    </w:p>
    <w:p w14:paraId="1C6973D7" w14:textId="77777777" w:rsidR="00A75E9D" w:rsidRPr="00A25DA7" w:rsidRDefault="00A75E9D">
      <w:pPr>
        <w:pStyle w:val="BodyText"/>
        <w:spacing w:before="9"/>
        <w:rPr>
          <w:rFonts w:ascii="Arial Narrow" w:hAnsi="Arial Narrow"/>
          <w:color w:val="000000" w:themeColor="text1"/>
          <w:sz w:val="19"/>
        </w:rPr>
      </w:pPr>
    </w:p>
    <w:p w14:paraId="148DB74E" w14:textId="77777777" w:rsidR="00A75E9D" w:rsidRPr="00A25DA7" w:rsidRDefault="00247EF1">
      <w:pPr>
        <w:pStyle w:val="BodyText"/>
        <w:spacing w:before="1"/>
        <w:ind w:left="119" w:right="126"/>
        <w:rPr>
          <w:rFonts w:ascii="Arial Narrow" w:hAnsi="Arial Narrow"/>
          <w:color w:val="000000" w:themeColor="text1"/>
        </w:rPr>
      </w:pPr>
      <w:r w:rsidRPr="00A25DA7">
        <w:rPr>
          <w:rFonts w:ascii="Arial Narrow" w:hAnsi="Arial Narrow"/>
          <w:color w:val="000000" w:themeColor="text1"/>
        </w:rPr>
        <w:t xml:space="preserve">Subject to the </w:t>
      </w:r>
      <w:r w:rsidRPr="00A25DA7">
        <w:rPr>
          <w:rFonts w:ascii="Arial Narrow" w:hAnsi="Arial Narrow"/>
          <w:i/>
          <w:color w:val="000000" w:themeColor="text1"/>
        </w:rPr>
        <w:t xml:space="preserve">School Act </w:t>
      </w:r>
      <w:r w:rsidRPr="00A25DA7">
        <w:rPr>
          <w:rFonts w:ascii="Arial Narrow" w:hAnsi="Arial Narrow"/>
          <w:color w:val="000000" w:themeColor="text1"/>
        </w:rPr>
        <w:t xml:space="preserve">and regulations, </w:t>
      </w:r>
      <w:r w:rsidRPr="00A25DA7">
        <w:rPr>
          <w:rFonts w:ascii="Arial Narrow" w:hAnsi="Arial Narrow"/>
          <w:i/>
          <w:color w:val="000000" w:themeColor="text1"/>
        </w:rPr>
        <w:t xml:space="preserve">Labour Relations Code </w:t>
      </w:r>
      <w:r w:rsidRPr="00A25DA7">
        <w:rPr>
          <w:rFonts w:ascii="Arial Narrow" w:hAnsi="Arial Narrow"/>
          <w:color w:val="000000" w:themeColor="text1"/>
        </w:rPr>
        <w:t>and other relevant government legislation, district bylaws and policies and collective agreements, all employees have certain rights and responsibilities, which provide the framework for carrying out job requirements and work duties.</w:t>
      </w:r>
    </w:p>
    <w:p w14:paraId="1BBDE7A8" w14:textId="77777777" w:rsidR="00A75E9D" w:rsidRPr="00A25DA7" w:rsidRDefault="00A75E9D">
      <w:pPr>
        <w:pStyle w:val="BodyText"/>
        <w:rPr>
          <w:rFonts w:ascii="Arial Narrow" w:hAnsi="Arial Narrow"/>
          <w:color w:val="000000" w:themeColor="text1"/>
        </w:rPr>
      </w:pPr>
    </w:p>
    <w:p w14:paraId="5F6CD3F9" w14:textId="77777777" w:rsidR="00A75E9D" w:rsidRPr="00A25DA7" w:rsidRDefault="00A75E9D">
      <w:pPr>
        <w:pStyle w:val="BodyText"/>
        <w:spacing w:before="10"/>
        <w:rPr>
          <w:rFonts w:ascii="Arial Narrow" w:hAnsi="Arial Narrow"/>
          <w:color w:val="000000" w:themeColor="text1"/>
          <w:sz w:val="19"/>
        </w:rPr>
      </w:pPr>
    </w:p>
    <w:p w14:paraId="6D0CDD48" w14:textId="77777777" w:rsidR="00A75E9D" w:rsidRPr="00A25DA7" w:rsidRDefault="00247EF1">
      <w:pPr>
        <w:pStyle w:val="Heading1"/>
        <w:rPr>
          <w:rFonts w:ascii="Arial Narrow" w:hAnsi="Arial Narrow"/>
          <w:color w:val="000000" w:themeColor="text1"/>
        </w:rPr>
      </w:pPr>
      <w:r w:rsidRPr="00A25DA7">
        <w:rPr>
          <w:rFonts w:ascii="Arial Narrow" w:hAnsi="Arial Narrow"/>
          <w:color w:val="000000" w:themeColor="text1"/>
        </w:rPr>
        <w:t>PROCEDURE</w:t>
      </w:r>
    </w:p>
    <w:p w14:paraId="21920D97" w14:textId="77777777" w:rsidR="00A75E9D" w:rsidRPr="00A25DA7" w:rsidRDefault="00A75E9D">
      <w:pPr>
        <w:pStyle w:val="BodyText"/>
        <w:spacing w:before="9"/>
        <w:rPr>
          <w:rFonts w:ascii="Arial Narrow" w:hAnsi="Arial Narrow"/>
          <w:b/>
          <w:color w:val="000000" w:themeColor="text1"/>
          <w:sz w:val="19"/>
        </w:rPr>
      </w:pPr>
    </w:p>
    <w:p w14:paraId="7B202C33" w14:textId="77777777" w:rsidR="00A75E9D" w:rsidRPr="00A25DA7" w:rsidRDefault="00247EF1">
      <w:pPr>
        <w:spacing w:before="1"/>
        <w:ind w:left="119"/>
        <w:rPr>
          <w:rFonts w:ascii="Arial Narrow" w:hAnsi="Arial Narrow"/>
          <w:b/>
          <w:color w:val="000000" w:themeColor="text1"/>
          <w:sz w:val="20"/>
        </w:rPr>
      </w:pPr>
      <w:r w:rsidRPr="00A25DA7">
        <w:rPr>
          <w:rFonts w:ascii="Arial Narrow" w:hAnsi="Arial Narrow"/>
          <w:b/>
          <w:color w:val="000000" w:themeColor="text1"/>
          <w:sz w:val="20"/>
        </w:rPr>
        <w:t>STANDARDS OF EMPLOYEE CONDUCT</w:t>
      </w:r>
    </w:p>
    <w:p w14:paraId="1C4C9245" w14:textId="77777777" w:rsidR="00A75E9D" w:rsidRPr="00A25DA7" w:rsidRDefault="00A75E9D">
      <w:pPr>
        <w:pStyle w:val="BodyText"/>
        <w:spacing w:before="3"/>
        <w:rPr>
          <w:rFonts w:ascii="Arial Narrow" w:hAnsi="Arial Narrow"/>
          <w:b/>
          <w:color w:val="000000" w:themeColor="text1"/>
        </w:rPr>
      </w:pPr>
    </w:p>
    <w:p w14:paraId="409430B7" w14:textId="77777777" w:rsidR="00A75E9D" w:rsidRPr="00A25DA7" w:rsidRDefault="00247EF1">
      <w:pPr>
        <w:pStyle w:val="BodyText"/>
        <w:ind w:left="120" w:right="1183" w:hanging="1"/>
        <w:rPr>
          <w:rFonts w:ascii="Arial Narrow" w:hAnsi="Arial Narrow"/>
          <w:color w:val="000000" w:themeColor="text1"/>
        </w:rPr>
      </w:pPr>
      <w:r w:rsidRPr="00A25DA7">
        <w:rPr>
          <w:rFonts w:ascii="Arial Narrow" w:hAnsi="Arial Narrow"/>
          <w:color w:val="000000" w:themeColor="text1"/>
        </w:rPr>
        <w:t>All employees will follow the Standards of Employee Conduct as set out in this policy. Employees must:</w:t>
      </w:r>
    </w:p>
    <w:p w14:paraId="101DB98B" w14:textId="77777777" w:rsidR="00A75E9D" w:rsidRPr="00A25DA7" w:rsidRDefault="00A75E9D">
      <w:pPr>
        <w:pStyle w:val="BodyText"/>
        <w:rPr>
          <w:rFonts w:ascii="Arial Narrow" w:hAnsi="Arial Narrow"/>
          <w:color w:val="000000" w:themeColor="text1"/>
        </w:rPr>
      </w:pPr>
    </w:p>
    <w:p w14:paraId="5F63D3E6" w14:textId="77777777" w:rsidR="00A75E9D" w:rsidRPr="00A25DA7" w:rsidRDefault="00247EF1">
      <w:pPr>
        <w:pStyle w:val="ListParagraph"/>
        <w:numPr>
          <w:ilvl w:val="0"/>
          <w:numId w:val="2"/>
        </w:numPr>
        <w:tabs>
          <w:tab w:val="left" w:pos="840"/>
        </w:tabs>
        <w:spacing w:before="1"/>
        <w:ind w:right="215"/>
        <w:rPr>
          <w:rFonts w:ascii="Arial Narrow" w:hAnsi="Arial Narrow"/>
          <w:color w:val="000000" w:themeColor="text1"/>
          <w:sz w:val="20"/>
        </w:rPr>
      </w:pPr>
      <w:r w:rsidRPr="00A25DA7">
        <w:rPr>
          <w:rFonts w:ascii="Arial Narrow" w:hAnsi="Arial Narrow"/>
          <w:color w:val="000000" w:themeColor="text1"/>
          <w:sz w:val="20"/>
        </w:rPr>
        <w:t>Assist as much as reasonably possible in providing a positive working environment that will help students and co-workers feel they work in a non toxic environment conducive</w:t>
      </w:r>
      <w:r w:rsidRPr="00A25DA7">
        <w:rPr>
          <w:rFonts w:ascii="Arial Narrow" w:hAnsi="Arial Narrow"/>
          <w:color w:val="000000" w:themeColor="text1"/>
          <w:spacing w:val="-34"/>
          <w:sz w:val="20"/>
        </w:rPr>
        <w:t xml:space="preserve"> </w:t>
      </w:r>
      <w:r w:rsidRPr="00A25DA7">
        <w:rPr>
          <w:rFonts w:ascii="Arial Narrow" w:hAnsi="Arial Narrow"/>
          <w:color w:val="000000" w:themeColor="text1"/>
          <w:sz w:val="20"/>
        </w:rPr>
        <w:t>to productivity and</w:t>
      </w:r>
      <w:r w:rsidRPr="00A25DA7">
        <w:rPr>
          <w:rFonts w:ascii="Arial Narrow" w:hAnsi="Arial Narrow"/>
          <w:color w:val="000000" w:themeColor="text1"/>
          <w:spacing w:val="-15"/>
          <w:sz w:val="20"/>
        </w:rPr>
        <w:t xml:space="preserve"> </w:t>
      </w:r>
      <w:r w:rsidRPr="00A25DA7">
        <w:rPr>
          <w:rFonts w:ascii="Arial Narrow" w:hAnsi="Arial Narrow"/>
          <w:color w:val="000000" w:themeColor="text1"/>
          <w:sz w:val="20"/>
        </w:rPr>
        <w:t>accomplishment.</w:t>
      </w:r>
    </w:p>
    <w:p w14:paraId="13C5068F" w14:textId="77777777" w:rsidR="00A75E9D" w:rsidRPr="00A25DA7" w:rsidRDefault="00A75E9D">
      <w:pPr>
        <w:pStyle w:val="BodyText"/>
        <w:rPr>
          <w:rFonts w:ascii="Arial Narrow" w:hAnsi="Arial Narrow"/>
          <w:color w:val="000000" w:themeColor="text1"/>
        </w:rPr>
      </w:pPr>
    </w:p>
    <w:p w14:paraId="089953ED" w14:textId="77777777" w:rsidR="00A75E9D" w:rsidRPr="00A25DA7" w:rsidRDefault="00247EF1">
      <w:pPr>
        <w:pStyle w:val="ListParagraph"/>
        <w:numPr>
          <w:ilvl w:val="0"/>
          <w:numId w:val="2"/>
        </w:numPr>
        <w:tabs>
          <w:tab w:val="left" w:pos="841"/>
        </w:tabs>
        <w:spacing w:before="1"/>
        <w:ind w:right="448"/>
        <w:rPr>
          <w:rFonts w:ascii="Arial Narrow" w:hAnsi="Arial Narrow"/>
          <w:color w:val="000000" w:themeColor="text1"/>
          <w:sz w:val="20"/>
        </w:rPr>
      </w:pPr>
      <w:r w:rsidRPr="00A25DA7">
        <w:rPr>
          <w:rFonts w:ascii="Arial Narrow" w:hAnsi="Arial Narrow"/>
          <w:color w:val="000000" w:themeColor="text1"/>
          <w:sz w:val="20"/>
        </w:rPr>
        <w:t>Speak and act toward students and co-workers with respect, honesty and dignity,</w:t>
      </w:r>
      <w:r w:rsidRPr="00A25DA7">
        <w:rPr>
          <w:rFonts w:ascii="Arial Narrow" w:hAnsi="Arial Narrow"/>
          <w:color w:val="000000" w:themeColor="text1"/>
          <w:spacing w:val="-31"/>
          <w:sz w:val="20"/>
        </w:rPr>
        <w:t xml:space="preserve"> </w:t>
      </w:r>
      <w:r w:rsidRPr="00A25DA7">
        <w:rPr>
          <w:rFonts w:ascii="Arial Narrow" w:hAnsi="Arial Narrow"/>
          <w:color w:val="000000" w:themeColor="text1"/>
          <w:sz w:val="20"/>
        </w:rPr>
        <w:t>and use language free from obscenity and profanity while at</w:t>
      </w:r>
      <w:r w:rsidRPr="00A25DA7">
        <w:rPr>
          <w:rFonts w:ascii="Arial Narrow" w:hAnsi="Arial Narrow"/>
          <w:color w:val="000000" w:themeColor="text1"/>
          <w:spacing w:val="-24"/>
          <w:sz w:val="20"/>
        </w:rPr>
        <w:t xml:space="preserve"> </w:t>
      </w:r>
      <w:r w:rsidRPr="00A25DA7">
        <w:rPr>
          <w:rFonts w:ascii="Arial Narrow" w:hAnsi="Arial Narrow"/>
          <w:color w:val="000000" w:themeColor="text1"/>
          <w:sz w:val="20"/>
        </w:rPr>
        <w:t>work.</w:t>
      </w:r>
    </w:p>
    <w:p w14:paraId="7D355282" w14:textId="77777777" w:rsidR="00A75E9D" w:rsidRPr="00A25DA7" w:rsidRDefault="00A75E9D">
      <w:pPr>
        <w:pStyle w:val="BodyText"/>
        <w:spacing w:before="9"/>
        <w:rPr>
          <w:rFonts w:ascii="Arial Narrow" w:hAnsi="Arial Narrow"/>
          <w:color w:val="000000" w:themeColor="text1"/>
          <w:sz w:val="19"/>
        </w:rPr>
      </w:pPr>
    </w:p>
    <w:p w14:paraId="01AB33E6" w14:textId="77777777" w:rsidR="00A75E9D" w:rsidRPr="00A25DA7" w:rsidRDefault="00247EF1">
      <w:pPr>
        <w:pStyle w:val="ListParagraph"/>
        <w:numPr>
          <w:ilvl w:val="0"/>
          <w:numId w:val="2"/>
        </w:numPr>
        <w:tabs>
          <w:tab w:val="left" w:pos="840"/>
        </w:tabs>
        <w:spacing w:before="1"/>
        <w:ind w:right="105"/>
        <w:rPr>
          <w:rFonts w:ascii="Arial Narrow" w:hAnsi="Arial Narrow"/>
          <w:color w:val="000000" w:themeColor="text1"/>
          <w:sz w:val="20"/>
        </w:rPr>
      </w:pPr>
      <w:r w:rsidRPr="00A25DA7">
        <w:rPr>
          <w:rFonts w:ascii="Arial Narrow" w:hAnsi="Arial Narrow"/>
          <w:color w:val="000000" w:themeColor="text1"/>
          <w:sz w:val="20"/>
        </w:rPr>
        <w:t>As per WorkSafe BC Regulation 3.10, ensure that his/her work is not impaired by</w:t>
      </w:r>
      <w:r w:rsidRPr="00A25DA7">
        <w:rPr>
          <w:rFonts w:ascii="Arial Narrow" w:hAnsi="Arial Narrow"/>
          <w:color w:val="000000" w:themeColor="text1"/>
          <w:spacing w:val="-35"/>
          <w:sz w:val="20"/>
        </w:rPr>
        <w:t xml:space="preserve"> </w:t>
      </w:r>
      <w:r w:rsidRPr="00A25DA7">
        <w:rPr>
          <w:rFonts w:ascii="Arial Narrow" w:hAnsi="Arial Narrow"/>
          <w:color w:val="000000" w:themeColor="text1"/>
          <w:sz w:val="20"/>
        </w:rPr>
        <w:t>alcohol, an illegal drug, or a medication.  Any employee that is reasonably aware of a contravention of this obligation that has the potential to create a hazard to the employee, or any other person, should assist the individual and then report this information to a supervisor.</w:t>
      </w:r>
    </w:p>
    <w:p w14:paraId="1FF2BCF9" w14:textId="77777777" w:rsidR="00A75E9D" w:rsidRPr="00A25DA7" w:rsidRDefault="00A75E9D">
      <w:pPr>
        <w:pStyle w:val="BodyText"/>
        <w:spacing w:before="9"/>
        <w:rPr>
          <w:rFonts w:ascii="Arial Narrow" w:hAnsi="Arial Narrow"/>
          <w:color w:val="000000" w:themeColor="text1"/>
          <w:sz w:val="19"/>
        </w:rPr>
      </w:pPr>
    </w:p>
    <w:p w14:paraId="3E485BB3" w14:textId="77777777" w:rsidR="00A75E9D" w:rsidRPr="00A25DA7" w:rsidRDefault="00247EF1">
      <w:pPr>
        <w:pStyle w:val="ListParagraph"/>
        <w:numPr>
          <w:ilvl w:val="0"/>
          <w:numId w:val="2"/>
        </w:numPr>
        <w:tabs>
          <w:tab w:val="left" w:pos="841"/>
        </w:tabs>
        <w:spacing w:before="1"/>
        <w:ind w:right="782"/>
        <w:rPr>
          <w:rFonts w:ascii="Arial Narrow" w:hAnsi="Arial Narrow"/>
          <w:color w:val="000000" w:themeColor="text1"/>
          <w:sz w:val="20"/>
        </w:rPr>
      </w:pPr>
      <w:r w:rsidRPr="00A25DA7">
        <w:rPr>
          <w:rFonts w:ascii="Arial Narrow" w:hAnsi="Arial Narrow"/>
          <w:color w:val="000000" w:themeColor="text1"/>
          <w:sz w:val="20"/>
        </w:rPr>
        <w:t>Present an example of personal appearance, cleanliness, and dress that does</w:t>
      </w:r>
      <w:r w:rsidRPr="00A25DA7">
        <w:rPr>
          <w:rFonts w:ascii="Arial Narrow" w:hAnsi="Arial Narrow"/>
          <w:color w:val="000000" w:themeColor="text1"/>
          <w:spacing w:val="-37"/>
          <w:sz w:val="20"/>
        </w:rPr>
        <w:t xml:space="preserve"> </w:t>
      </w:r>
      <w:r w:rsidRPr="00A25DA7">
        <w:rPr>
          <w:rFonts w:ascii="Arial Narrow" w:hAnsi="Arial Narrow"/>
          <w:color w:val="000000" w:themeColor="text1"/>
          <w:sz w:val="20"/>
        </w:rPr>
        <w:t>not interfere with job duties, safety and</w:t>
      </w:r>
      <w:r w:rsidRPr="00A25DA7">
        <w:rPr>
          <w:rFonts w:ascii="Arial Narrow" w:hAnsi="Arial Narrow"/>
          <w:color w:val="000000" w:themeColor="text1"/>
          <w:spacing w:val="-28"/>
          <w:sz w:val="20"/>
        </w:rPr>
        <w:t xml:space="preserve"> </w:t>
      </w:r>
      <w:r w:rsidRPr="00A25DA7">
        <w:rPr>
          <w:rFonts w:ascii="Arial Narrow" w:hAnsi="Arial Narrow"/>
          <w:color w:val="000000" w:themeColor="text1"/>
          <w:sz w:val="20"/>
        </w:rPr>
        <w:t>responsibilities.</w:t>
      </w:r>
    </w:p>
    <w:p w14:paraId="78F2B831" w14:textId="77777777" w:rsidR="00A75E9D" w:rsidRPr="00A25DA7" w:rsidRDefault="00A75E9D">
      <w:pPr>
        <w:pStyle w:val="BodyText"/>
        <w:rPr>
          <w:rFonts w:ascii="Arial Narrow" w:hAnsi="Arial Narrow"/>
          <w:color w:val="000000" w:themeColor="text1"/>
        </w:rPr>
      </w:pPr>
    </w:p>
    <w:p w14:paraId="12912BA9" w14:textId="77777777" w:rsidR="00A75E9D" w:rsidRPr="00A25DA7" w:rsidRDefault="00247EF1">
      <w:pPr>
        <w:pStyle w:val="ListParagraph"/>
        <w:numPr>
          <w:ilvl w:val="0"/>
          <w:numId w:val="2"/>
        </w:numPr>
        <w:tabs>
          <w:tab w:val="left" w:pos="841"/>
        </w:tabs>
        <w:spacing w:before="1"/>
        <w:ind w:right="403"/>
        <w:rPr>
          <w:rFonts w:ascii="Arial Narrow" w:hAnsi="Arial Narrow"/>
          <w:color w:val="000000" w:themeColor="text1"/>
          <w:sz w:val="20"/>
        </w:rPr>
      </w:pPr>
      <w:r w:rsidRPr="00A25DA7">
        <w:rPr>
          <w:rFonts w:ascii="Arial Narrow" w:hAnsi="Arial Narrow"/>
          <w:color w:val="000000" w:themeColor="text1"/>
          <w:sz w:val="20"/>
        </w:rPr>
        <w:t>If required and if authorized to do so, deal with students as a kind and judicious</w:t>
      </w:r>
      <w:r w:rsidRPr="00A25DA7">
        <w:rPr>
          <w:rFonts w:ascii="Arial Narrow" w:hAnsi="Arial Narrow"/>
          <w:color w:val="000000" w:themeColor="text1"/>
          <w:spacing w:val="-33"/>
          <w:sz w:val="20"/>
        </w:rPr>
        <w:t xml:space="preserve"> </w:t>
      </w:r>
      <w:r w:rsidRPr="00A25DA7">
        <w:rPr>
          <w:rFonts w:ascii="Arial Narrow" w:hAnsi="Arial Narrow"/>
          <w:color w:val="000000" w:themeColor="text1"/>
          <w:sz w:val="20"/>
        </w:rPr>
        <w:t>parent and in a fair and consistent</w:t>
      </w:r>
      <w:r w:rsidRPr="00A25DA7">
        <w:rPr>
          <w:rFonts w:ascii="Arial Narrow" w:hAnsi="Arial Narrow"/>
          <w:color w:val="000000" w:themeColor="text1"/>
          <w:spacing w:val="-16"/>
          <w:sz w:val="20"/>
        </w:rPr>
        <w:t xml:space="preserve"> </w:t>
      </w:r>
      <w:r w:rsidRPr="00A25DA7">
        <w:rPr>
          <w:rFonts w:ascii="Arial Narrow" w:hAnsi="Arial Narrow"/>
          <w:color w:val="000000" w:themeColor="text1"/>
          <w:sz w:val="20"/>
        </w:rPr>
        <w:t>manner.</w:t>
      </w:r>
    </w:p>
    <w:p w14:paraId="6644AF9C" w14:textId="77777777" w:rsidR="00A75E9D" w:rsidRPr="00A25DA7" w:rsidRDefault="00A75E9D">
      <w:pPr>
        <w:pStyle w:val="BodyText"/>
        <w:rPr>
          <w:rFonts w:ascii="Arial Narrow" w:hAnsi="Arial Narrow"/>
          <w:color w:val="000000" w:themeColor="text1"/>
        </w:rPr>
      </w:pPr>
    </w:p>
    <w:p w14:paraId="7411DCDE" w14:textId="77777777" w:rsidR="00A75E9D" w:rsidRPr="00A25DA7" w:rsidRDefault="00A75E9D">
      <w:pPr>
        <w:pStyle w:val="BodyText"/>
        <w:spacing w:before="10"/>
        <w:rPr>
          <w:rFonts w:ascii="Arial Narrow" w:hAnsi="Arial Narrow"/>
          <w:color w:val="000000" w:themeColor="text1"/>
          <w:sz w:val="19"/>
        </w:rPr>
      </w:pPr>
    </w:p>
    <w:p w14:paraId="6C5331BF" w14:textId="77777777" w:rsidR="00A75E9D" w:rsidRPr="00A25DA7" w:rsidRDefault="00247EF1">
      <w:pPr>
        <w:pStyle w:val="ListParagraph"/>
        <w:numPr>
          <w:ilvl w:val="0"/>
          <w:numId w:val="2"/>
        </w:numPr>
        <w:tabs>
          <w:tab w:val="left" w:pos="841"/>
        </w:tabs>
        <w:ind w:right="127"/>
        <w:rPr>
          <w:rFonts w:ascii="Arial Narrow" w:hAnsi="Arial Narrow"/>
          <w:color w:val="000000" w:themeColor="text1"/>
          <w:sz w:val="20"/>
        </w:rPr>
      </w:pPr>
      <w:r w:rsidRPr="00A25DA7">
        <w:rPr>
          <w:rFonts w:ascii="Arial Narrow" w:hAnsi="Arial Narrow"/>
          <w:color w:val="000000" w:themeColor="text1"/>
          <w:sz w:val="20"/>
        </w:rPr>
        <w:t>Respect the ethnic, cultural, religious and linguistic heritages and individual differences</w:t>
      </w:r>
      <w:r w:rsidRPr="00A25DA7">
        <w:rPr>
          <w:rFonts w:ascii="Arial Narrow" w:hAnsi="Arial Narrow"/>
          <w:color w:val="000000" w:themeColor="text1"/>
          <w:spacing w:val="-36"/>
          <w:sz w:val="20"/>
        </w:rPr>
        <w:t xml:space="preserve"> </w:t>
      </w:r>
      <w:r w:rsidRPr="00A25DA7">
        <w:rPr>
          <w:rFonts w:ascii="Arial Narrow" w:hAnsi="Arial Narrow"/>
          <w:color w:val="000000" w:themeColor="text1"/>
          <w:sz w:val="20"/>
        </w:rPr>
        <w:t>of others.</w:t>
      </w:r>
    </w:p>
    <w:p w14:paraId="4EA86B64" w14:textId="77777777" w:rsidR="00A75E9D" w:rsidRPr="00A25DA7" w:rsidRDefault="00A75E9D">
      <w:pPr>
        <w:pStyle w:val="BodyText"/>
        <w:rPr>
          <w:rFonts w:ascii="Arial Narrow" w:hAnsi="Arial Narrow"/>
          <w:color w:val="000000" w:themeColor="text1"/>
        </w:rPr>
      </w:pPr>
    </w:p>
    <w:p w14:paraId="2E2CB0AC" w14:textId="77777777" w:rsidR="00A75E9D" w:rsidRPr="00A25DA7" w:rsidRDefault="00247EF1">
      <w:pPr>
        <w:pStyle w:val="ListParagraph"/>
        <w:numPr>
          <w:ilvl w:val="0"/>
          <w:numId w:val="2"/>
        </w:numPr>
        <w:tabs>
          <w:tab w:val="left" w:pos="841"/>
        </w:tabs>
        <w:spacing w:before="1"/>
        <w:rPr>
          <w:rFonts w:ascii="Arial Narrow" w:hAnsi="Arial Narrow"/>
          <w:color w:val="000000" w:themeColor="text1"/>
          <w:sz w:val="20"/>
        </w:rPr>
      </w:pPr>
      <w:r w:rsidRPr="00A25DA7">
        <w:rPr>
          <w:rFonts w:ascii="Arial Narrow" w:hAnsi="Arial Narrow"/>
          <w:color w:val="000000" w:themeColor="text1"/>
          <w:sz w:val="20"/>
        </w:rPr>
        <w:t>Exercise caution and discretion in handling confidential</w:t>
      </w:r>
      <w:r w:rsidRPr="00A25DA7">
        <w:rPr>
          <w:rFonts w:ascii="Arial Narrow" w:hAnsi="Arial Narrow"/>
          <w:color w:val="000000" w:themeColor="text1"/>
          <w:spacing w:val="-31"/>
          <w:sz w:val="20"/>
        </w:rPr>
        <w:t xml:space="preserve"> </w:t>
      </w:r>
      <w:r w:rsidRPr="00A25DA7">
        <w:rPr>
          <w:rFonts w:ascii="Arial Narrow" w:hAnsi="Arial Narrow"/>
          <w:color w:val="000000" w:themeColor="text1"/>
          <w:sz w:val="20"/>
        </w:rPr>
        <w:t>information.</w:t>
      </w:r>
    </w:p>
    <w:p w14:paraId="03828C0E" w14:textId="77777777" w:rsidR="00A75E9D" w:rsidRPr="00A25DA7" w:rsidRDefault="00A75E9D">
      <w:pPr>
        <w:pStyle w:val="BodyText"/>
        <w:spacing w:before="9"/>
        <w:rPr>
          <w:rFonts w:ascii="Arial Narrow" w:hAnsi="Arial Narrow"/>
          <w:color w:val="000000" w:themeColor="text1"/>
          <w:sz w:val="19"/>
        </w:rPr>
      </w:pPr>
    </w:p>
    <w:p w14:paraId="4243B932" w14:textId="77777777" w:rsidR="00A75E9D" w:rsidRPr="00A25DA7" w:rsidRDefault="00247EF1">
      <w:pPr>
        <w:pStyle w:val="ListParagraph"/>
        <w:numPr>
          <w:ilvl w:val="0"/>
          <w:numId w:val="2"/>
        </w:numPr>
        <w:tabs>
          <w:tab w:val="left" w:pos="841"/>
        </w:tabs>
        <w:spacing w:before="1"/>
        <w:rPr>
          <w:rFonts w:ascii="Arial Narrow" w:hAnsi="Arial Narrow"/>
          <w:color w:val="000000" w:themeColor="text1"/>
          <w:sz w:val="20"/>
        </w:rPr>
      </w:pPr>
      <w:r w:rsidRPr="00A25DA7">
        <w:rPr>
          <w:rFonts w:ascii="Arial Narrow" w:hAnsi="Arial Narrow"/>
          <w:color w:val="000000" w:themeColor="text1"/>
          <w:sz w:val="20"/>
        </w:rPr>
        <w:t>Have a duty of fidelity to the School</w:t>
      </w:r>
      <w:r w:rsidRPr="00A25DA7">
        <w:rPr>
          <w:rFonts w:ascii="Arial Narrow" w:hAnsi="Arial Narrow"/>
          <w:color w:val="000000" w:themeColor="text1"/>
          <w:spacing w:val="-19"/>
          <w:sz w:val="20"/>
        </w:rPr>
        <w:t xml:space="preserve"> </w:t>
      </w:r>
      <w:r w:rsidRPr="00A25DA7">
        <w:rPr>
          <w:rFonts w:ascii="Arial Narrow" w:hAnsi="Arial Narrow"/>
          <w:color w:val="000000" w:themeColor="text1"/>
          <w:sz w:val="20"/>
        </w:rPr>
        <w:t>District.</w:t>
      </w:r>
    </w:p>
    <w:p w14:paraId="3B249146" w14:textId="77777777" w:rsidR="00A75E9D" w:rsidRPr="00A25DA7" w:rsidRDefault="00A75E9D">
      <w:pPr>
        <w:pStyle w:val="BodyText"/>
        <w:rPr>
          <w:rFonts w:ascii="Arial Narrow" w:hAnsi="Arial Narrow"/>
          <w:color w:val="000000" w:themeColor="text1"/>
        </w:rPr>
      </w:pPr>
    </w:p>
    <w:p w14:paraId="04E609AB" w14:textId="77777777" w:rsidR="00A75E9D" w:rsidRPr="00A25DA7" w:rsidRDefault="00247EF1">
      <w:pPr>
        <w:pStyle w:val="ListParagraph"/>
        <w:numPr>
          <w:ilvl w:val="0"/>
          <w:numId w:val="2"/>
        </w:numPr>
        <w:tabs>
          <w:tab w:val="left" w:pos="841"/>
        </w:tabs>
        <w:spacing w:before="1"/>
        <w:ind w:right="426"/>
        <w:rPr>
          <w:rFonts w:ascii="Arial Narrow" w:hAnsi="Arial Narrow"/>
          <w:color w:val="000000" w:themeColor="text1"/>
          <w:sz w:val="20"/>
        </w:rPr>
      </w:pPr>
      <w:r w:rsidRPr="00A25DA7">
        <w:rPr>
          <w:rFonts w:ascii="Arial Narrow" w:hAnsi="Arial Narrow"/>
          <w:color w:val="000000" w:themeColor="text1"/>
          <w:sz w:val="20"/>
        </w:rPr>
        <w:t>Not unreasonably use work time or the resources of the school district to participate</w:t>
      </w:r>
      <w:r w:rsidRPr="00A25DA7">
        <w:rPr>
          <w:rFonts w:ascii="Arial Narrow" w:hAnsi="Arial Narrow"/>
          <w:color w:val="000000" w:themeColor="text1"/>
          <w:spacing w:val="-32"/>
          <w:sz w:val="20"/>
        </w:rPr>
        <w:t xml:space="preserve"> </w:t>
      </w:r>
      <w:r w:rsidRPr="00A25DA7">
        <w:rPr>
          <w:rFonts w:ascii="Arial Narrow" w:hAnsi="Arial Narrow"/>
          <w:color w:val="000000" w:themeColor="text1"/>
          <w:sz w:val="20"/>
        </w:rPr>
        <w:t>in personal activities that are not related to</w:t>
      </w:r>
      <w:r w:rsidRPr="00A25DA7">
        <w:rPr>
          <w:rFonts w:ascii="Arial Narrow" w:hAnsi="Arial Narrow"/>
          <w:color w:val="000000" w:themeColor="text1"/>
          <w:spacing w:val="-22"/>
          <w:sz w:val="20"/>
        </w:rPr>
        <w:t xml:space="preserve"> </w:t>
      </w:r>
      <w:r w:rsidRPr="00A25DA7">
        <w:rPr>
          <w:rFonts w:ascii="Arial Narrow" w:hAnsi="Arial Narrow"/>
          <w:color w:val="000000" w:themeColor="text1"/>
          <w:sz w:val="20"/>
        </w:rPr>
        <w:t>employment.</w:t>
      </w:r>
    </w:p>
    <w:p w14:paraId="080D936E" w14:textId="77777777" w:rsidR="00A75E9D" w:rsidRPr="00A25DA7" w:rsidRDefault="00A75E9D">
      <w:pPr>
        <w:rPr>
          <w:rFonts w:ascii="Arial Narrow" w:hAnsi="Arial Narrow"/>
          <w:color w:val="000000" w:themeColor="text1"/>
          <w:sz w:val="20"/>
        </w:rPr>
        <w:sectPr w:rsidR="00A75E9D" w:rsidRPr="00A25DA7">
          <w:headerReference w:type="default" r:id="rId7"/>
          <w:type w:val="continuous"/>
          <w:pgSz w:w="12240" w:h="15840"/>
          <w:pgMar w:top="1380" w:right="1700" w:bottom="280" w:left="1680" w:header="720" w:footer="720" w:gutter="0"/>
          <w:cols w:space="720"/>
        </w:sectPr>
      </w:pPr>
    </w:p>
    <w:p w14:paraId="0BDDA02E" w14:textId="77777777" w:rsidR="00A75E9D" w:rsidRPr="00A25DA7" w:rsidRDefault="00247EF1">
      <w:pPr>
        <w:pStyle w:val="ListParagraph"/>
        <w:numPr>
          <w:ilvl w:val="0"/>
          <w:numId w:val="2"/>
        </w:numPr>
        <w:tabs>
          <w:tab w:val="left" w:pos="800"/>
        </w:tabs>
        <w:spacing w:before="57"/>
        <w:ind w:left="800" w:right="207"/>
        <w:rPr>
          <w:rFonts w:ascii="Arial Narrow" w:hAnsi="Arial Narrow"/>
          <w:color w:val="000000" w:themeColor="text1"/>
          <w:sz w:val="20"/>
        </w:rPr>
      </w:pPr>
      <w:r w:rsidRPr="00A25DA7">
        <w:rPr>
          <w:rFonts w:ascii="Arial Narrow" w:hAnsi="Arial Narrow"/>
          <w:color w:val="000000" w:themeColor="text1"/>
          <w:sz w:val="20"/>
        </w:rPr>
        <w:lastRenderedPageBreak/>
        <w:t>Disclose any situation in which one’s private or financial interests are in conflict, or</w:t>
      </w:r>
      <w:r w:rsidRPr="00A25DA7">
        <w:rPr>
          <w:rFonts w:ascii="Arial Narrow" w:hAnsi="Arial Narrow"/>
          <w:color w:val="000000" w:themeColor="text1"/>
          <w:spacing w:val="-32"/>
          <w:sz w:val="20"/>
        </w:rPr>
        <w:t xml:space="preserve"> </w:t>
      </w:r>
      <w:r w:rsidRPr="00A25DA7">
        <w:rPr>
          <w:rFonts w:ascii="Arial Narrow" w:hAnsi="Arial Narrow"/>
          <w:color w:val="000000" w:themeColor="text1"/>
          <w:sz w:val="20"/>
        </w:rPr>
        <w:t>could result in a perception of conflict, with the employee’s duties and responsibilities. Examples of conflicts of interest include, but are not limited to, the</w:t>
      </w:r>
      <w:r w:rsidRPr="00A25DA7">
        <w:rPr>
          <w:rFonts w:ascii="Arial Narrow" w:hAnsi="Arial Narrow"/>
          <w:color w:val="000000" w:themeColor="text1"/>
          <w:spacing w:val="-32"/>
          <w:sz w:val="20"/>
        </w:rPr>
        <w:t xml:space="preserve"> </w:t>
      </w:r>
      <w:r w:rsidRPr="00A25DA7">
        <w:rPr>
          <w:rFonts w:ascii="Arial Narrow" w:hAnsi="Arial Narrow"/>
          <w:color w:val="000000" w:themeColor="text1"/>
          <w:sz w:val="20"/>
        </w:rPr>
        <w:t>following:</w:t>
      </w:r>
    </w:p>
    <w:p w14:paraId="5056C78C" w14:textId="77777777" w:rsidR="00A75E9D" w:rsidRPr="00A25DA7" w:rsidRDefault="00247EF1">
      <w:pPr>
        <w:pStyle w:val="ListParagraph"/>
        <w:numPr>
          <w:ilvl w:val="1"/>
          <w:numId w:val="2"/>
        </w:numPr>
        <w:tabs>
          <w:tab w:val="left" w:pos="1645"/>
        </w:tabs>
        <w:ind w:right="271" w:firstLine="0"/>
        <w:rPr>
          <w:rFonts w:ascii="Arial Narrow" w:hAnsi="Arial Narrow"/>
          <w:color w:val="000000" w:themeColor="text1"/>
          <w:sz w:val="20"/>
        </w:rPr>
      </w:pPr>
      <w:r w:rsidRPr="00A25DA7">
        <w:rPr>
          <w:rFonts w:ascii="Arial Narrow" w:hAnsi="Arial Narrow"/>
          <w:color w:val="000000" w:themeColor="text1"/>
          <w:sz w:val="20"/>
        </w:rPr>
        <w:t>an employee uses school district property or the employee’s position, office or school district affiliation to pursue personal</w:t>
      </w:r>
      <w:r w:rsidRPr="00A25DA7">
        <w:rPr>
          <w:rFonts w:ascii="Arial Narrow" w:hAnsi="Arial Narrow"/>
          <w:color w:val="000000" w:themeColor="text1"/>
          <w:spacing w:val="-22"/>
          <w:sz w:val="20"/>
        </w:rPr>
        <w:t xml:space="preserve"> </w:t>
      </w:r>
      <w:r w:rsidRPr="00A25DA7">
        <w:rPr>
          <w:rFonts w:ascii="Arial Narrow" w:hAnsi="Arial Narrow"/>
          <w:color w:val="000000" w:themeColor="text1"/>
          <w:sz w:val="20"/>
        </w:rPr>
        <w:t>interests;</w:t>
      </w:r>
    </w:p>
    <w:p w14:paraId="2C322099" w14:textId="77777777" w:rsidR="00A75E9D" w:rsidRPr="00A25DA7" w:rsidRDefault="00247EF1">
      <w:pPr>
        <w:pStyle w:val="ListParagraph"/>
        <w:numPr>
          <w:ilvl w:val="1"/>
          <w:numId w:val="2"/>
        </w:numPr>
        <w:tabs>
          <w:tab w:val="left" w:pos="1645"/>
        </w:tabs>
        <w:ind w:right="399" w:firstLine="0"/>
        <w:rPr>
          <w:rFonts w:ascii="Arial Narrow" w:hAnsi="Arial Narrow"/>
          <w:color w:val="000000" w:themeColor="text1"/>
          <w:sz w:val="20"/>
        </w:rPr>
      </w:pPr>
      <w:r w:rsidRPr="00A25DA7">
        <w:rPr>
          <w:rFonts w:ascii="Arial Narrow" w:hAnsi="Arial Narrow"/>
          <w:color w:val="000000" w:themeColor="text1"/>
          <w:sz w:val="20"/>
        </w:rPr>
        <w:t>an employee is in a situation where the employee is under obligation to a person who might benefit from or seek to gain special consideration or</w:t>
      </w:r>
      <w:r w:rsidRPr="00A25DA7">
        <w:rPr>
          <w:rFonts w:ascii="Arial Narrow" w:hAnsi="Arial Narrow"/>
          <w:color w:val="000000" w:themeColor="text1"/>
          <w:spacing w:val="-37"/>
          <w:sz w:val="20"/>
        </w:rPr>
        <w:t xml:space="preserve"> </w:t>
      </w:r>
      <w:r w:rsidRPr="00A25DA7">
        <w:rPr>
          <w:rFonts w:ascii="Arial Narrow" w:hAnsi="Arial Narrow"/>
          <w:color w:val="000000" w:themeColor="text1"/>
          <w:sz w:val="20"/>
        </w:rPr>
        <w:t>favour;</w:t>
      </w:r>
    </w:p>
    <w:p w14:paraId="1A196626" w14:textId="77777777" w:rsidR="00A75E9D" w:rsidRPr="00A25DA7" w:rsidRDefault="00247EF1">
      <w:pPr>
        <w:pStyle w:val="ListParagraph"/>
        <w:numPr>
          <w:ilvl w:val="1"/>
          <w:numId w:val="2"/>
        </w:numPr>
        <w:tabs>
          <w:tab w:val="left" w:pos="1645"/>
        </w:tabs>
        <w:ind w:right="258" w:firstLine="0"/>
        <w:rPr>
          <w:rFonts w:ascii="Arial Narrow" w:hAnsi="Arial Narrow"/>
          <w:color w:val="000000" w:themeColor="text1"/>
          <w:sz w:val="20"/>
        </w:rPr>
      </w:pPr>
      <w:r w:rsidRPr="00A25DA7">
        <w:rPr>
          <w:rFonts w:ascii="Arial Narrow" w:hAnsi="Arial Narrow"/>
          <w:color w:val="000000" w:themeColor="text1"/>
          <w:sz w:val="20"/>
        </w:rPr>
        <w:t>an employee, in the performance of official duties, gives preferential treatment to an individual, corporation or organization, including a non-profit organization, in which the employee, or a relative or friend of the employee, has an interest, financial or</w:t>
      </w:r>
      <w:r w:rsidRPr="00A25DA7">
        <w:rPr>
          <w:rFonts w:ascii="Arial Narrow" w:hAnsi="Arial Narrow"/>
          <w:color w:val="000000" w:themeColor="text1"/>
          <w:spacing w:val="-12"/>
          <w:sz w:val="20"/>
        </w:rPr>
        <w:t xml:space="preserve"> </w:t>
      </w:r>
      <w:r w:rsidRPr="00A25DA7">
        <w:rPr>
          <w:rFonts w:ascii="Arial Narrow" w:hAnsi="Arial Narrow"/>
          <w:color w:val="000000" w:themeColor="text1"/>
          <w:sz w:val="20"/>
        </w:rPr>
        <w:t>otherwise;</w:t>
      </w:r>
    </w:p>
    <w:p w14:paraId="5B708E1A" w14:textId="77777777" w:rsidR="00A75E9D" w:rsidRPr="00A25DA7" w:rsidRDefault="00247EF1">
      <w:pPr>
        <w:pStyle w:val="ListParagraph"/>
        <w:numPr>
          <w:ilvl w:val="1"/>
          <w:numId w:val="2"/>
        </w:numPr>
        <w:tabs>
          <w:tab w:val="left" w:pos="1645"/>
        </w:tabs>
        <w:ind w:right="462" w:firstLine="0"/>
        <w:rPr>
          <w:rFonts w:ascii="Arial Narrow" w:hAnsi="Arial Narrow"/>
          <w:color w:val="000000" w:themeColor="text1"/>
          <w:sz w:val="20"/>
        </w:rPr>
      </w:pPr>
      <w:r w:rsidRPr="00A25DA7">
        <w:rPr>
          <w:rFonts w:ascii="Arial Narrow" w:hAnsi="Arial Narrow"/>
          <w:color w:val="000000" w:themeColor="text1"/>
          <w:sz w:val="20"/>
        </w:rPr>
        <w:t>an employee benefits from, or is reasonably perceived by the public to</w:t>
      </w:r>
      <w:r w:rsidRPr="00A25DA7">
        <w:rPr>
          <w:rFonts w:ascii="Arial Narrow" w:hAnsi="Arial Narrow"/>
          <w:color w:val="000000" w:themeColor="text1"/>
          <w:spacing w:val="-31"/>
          <w:sz w:val="20"/>
        </w:rPr>
        <w:t xml:space="preserve"> </w:t>
      </w:r>
      <w:r w:rsidRPr="00A25DA7">
        <w:rPr>
          <w:rFonts w:ascii="Arial Narrow" w:hAnsi="Arial Narrow"/>
          <w:color w:val="000000" w:themeColor="text1"/>
          <w:sz w:val="20"/>
        </w:rPr>
        <w:t>have benefited from, the use of information acquired solely by reason of the employee’s</w:t>
      </w:r>
      <w:r w:rsidRPr="00A25DA7">
        <w:rPr>
          <w:rFonts w:ascii="Arial Narrow" w:hAnsi="Arial Narrow"/>
          <w:color w:val="000000" w:themeColor="text1"/>
          <w:spacing w:val="-11"/>
          <w:sz w:val="20"/>
        </w:rPr>
        <w:t xml:space="preserve"> </w:t>
      </w:r>
      <w:r w:rsidRPr="00A25DA7">
        <w:rPr>
          <w:rFonts w:ascii="Arial Narrow" w:hAnsi="Arial Narrow"/>
          <w:color w:val="000000" w:themeColor="text1"/>
          <w:sz w:val="20"/>
        </w:rPr>
        <w:t>employment;</w:t>
      </w:r>
    </w:p>
    <w:p w14:paraId="08087488" w14:textId="77777777" w:rsidR="00A75E9D" w:rsidRPr="00A25DA7" w:rsidRDefault="00247EF1">
      <w:pPr>
        <w:pStyle w:val="ListParagraph"/>
        <w:numPr>
          <w:ilvl w:val="1"/>
          <w:numId w:val="2"/>
        </w:numPr>
        <w:tabs>
          <w:tab w:val="left" w:pos="1645"/>
        </w:tabs>
        <w:ind w:right="462" w:firstLine="0"/>
        <w:rPr>
          <w:rFonts w:ascii="Arial Narrow" w:hAnsi="Arial Narrow"/>
          <w:color w:val="000000" w:themeColor="text1"/>
          <w:sz w:val="20"/>
        </w:rPr>
      </w:pPr>
      <w:r w:rsidRPr="00A25DA7">
        <w:rPr>
          <w:rFonts w:ascii="Arial Narrow" w:hAnsi="Arial Narrow"/>
          <w:color w:val="000000" w:themeColor="text1"/>
          <w:sz w:val="20"/>
        </w:rPr>
        <w:t>an employee benefits from, or is reasonably perceived by the public to</w:t>
      </w:r>
      <w:r w:rsidRPr="00A25DA7">
        <w:rPr>
          <w:rFonts w:ascii="Arial Narrow" w:hAnsi="Arial Narrow"/>
          <w:color w:val="000000" w:themeColor="text1"/>
          <w:spacing w:val="-31"/>
          <w:sz w:val="20"/>
        </w:rPr>
        <w:t xml:space="preserve"> </w:t>
      </w:r>
      <w:r w:rsidRPr="00A25DA7">
        <w:rPr>
          <w:rFonts w:ascii="Arial Narrow" w:hAnsi="Arial Narrow"/>
          <w:color w:val="000000" w:themeColor="text1"/>
          <w:sz w:val="20"/>
        </w:rPr>
        <w:t>have benefited from, a school district transaction over which the employee can influence decisions (for example, investments, sales, purchases, borrowing, grants, contracts, discretionary approvals,</w:t>
      </w:r>
      <w:r w:rsidRPr="00A25DA7">
        <w:rPr>
          <w:rFonts w:ascii="Arial Narrow" w:hAnsi="Arial Narrow"/>
          <w:color w:val="000000" w:themeColor="text1"/>
          <w:spacing w:val="-22"/>
          <w:sz w:val="20"/>
        </w:rPr>
        <w:t xml:space="preserve"> </w:t>
      </w:r>
      <w:r w:rsidRPr="00A25DA7">
        <w:rPr>
          <w:rFonts w:ascii="Arial Narrow" w:hAnsi="Arial Narrow"/>
          <w:color w:val="000000" w:themeColor="text1"/>
          <w:sz w:val="20"/>
        </w:rPr>
        <w:t>appointments);</w:t>
      </w:r>
    </w:p>
    <w:p w14:paraId="476B4D43" w14:textId="77777777" w:rsidR="00A75E9D" w:rsidRPr="00A25DA7" w:rsidRDefault="00247EF1">
      <w:pPr>
        <w:pStyle w:val="ListParagraph"/>
        <w:numPr>
          <w:ilvl w:val="1"/>
          <w:numId w:val="2"/>
        </w:numPr>
        <w:tabs>
          <w:tab w:val="left" w:pos="1645"/>
        </w:tabs>
        <w:ind w:right="134" w:firstLine="0"/>
        <w:rPr>
          <w:rFonts w:ascii="Arial Narrow" w:hAnsi="Arial Narrow"/>
          <w:color w:val="000000" w:themeColor="text1"/>
          <w:sz w:val="20"/>
        </w:rPr>
      </w:pPr>
      <w:r w:rsidRPr="00A25DA7">
        <w:rPr>
          <w:rFonts w:ascii="Arial Narrow" w:hAnsi="Arial Narrow"/>
          <w:color w:val="000000" w:themeColor="text1"/>
          <w:sz w:val="20"/>
        </w:rPr>
        <w:t>an employee requests or accepts from an individual, corporation or organization, directly or indirectly, a personal gift or benefit that arises out of</w:t>
      </w:r>
      <w:r w:rsidRPr="00A25DA7">
        <w:rPr>
          <w:rFonts w:ascii="Arial Narrow" w:hAnsi="Arial Narrow"/>
          <w:color w:val="000000" w:themeColor="text1"/>
          <w:spacing w:val="-37"/>
          <w:sz w:val="20"/>
        </w:rPr>
        <w:t xml:space="preserve"> </w:t>
      </w:r>
      <w:r w:rsidRPr="00A25DA7">
        <w:rPr>
          <w:rFonts w:ascii="Arial Narrow" w:hAnsi="Arial Narrow"/>
          <w:color w:val="000000" w:themeColor="text1"/>
          <w:sz w:val="20"/>
        </w:rPr>
        <w:t>their employment in the school system, other</w:t>
      </w:r>
      <w:r w:rsidRPr="00A25DA7">
        <w:rPr>
          <w:rFonts w:ascii="Arial Narrow" w:hAnsi="Arial Narrow"/>
          <w:color w:val="000000" w:themeColor="text1"/>
          <w:spacing w:val="-22"/>
          <w:sz w:val="20"/>
        </w:rPr>
        <w:t xml:space="preserve"> </w:t>
      </w:r>
      <w:r w:rsidRPr="00A25DA7">
        <w:rPr>
          <w:rFonts w:ascii="Arial Narrow" w:hAnsi="Arial Narrow"/>
          <w:color w:val="000000" w:themeColor="text1"/>
          <w:sz w:val="20"/>
        </w:rPr>
        <w:t>than:</w:t>
      </w:r>
    </w:p>
    <w:p w14:paraId="7A7FE498" w14:textId="77777777" w:rsidR="00A75E9D" w:rsidRPr="00A25DA7" w:rsidRDefault="00247EF1">
      <w:pPr>
        <w:pStyle w:val="ListParagraph"/>
        <w:numPr>
          <w:ilvl w:val="0"/>
          <w:numId w:val="1"/>
        </w:numPr>
        <w:tabs>
          <w:tab w:val="left" w:pos="1686"/>
        </w:tabs>
        <w:spacing w:line="228" w:lineRule="exact"/>
        <w:ind w:firstLine="0"/>
        <w:rPr>
          <w:rFonts w:ascii="Arial Narrow" w:hAnsi="Arial Narrow"/>
          <w:color w:val="000000" w:themeColor="text1"/>
          <w:sz w:val="20"/>
        </w:rPr>
      </w:pPr>
      <w:r w:rsidRPr="00A25DA7">
        <w:rPr>
          <w:rFonts w:ascii="Arial Narrow" w:hAnsi="Arial Narrow"/>
          <w:color w:val="000000" w:themeColor="text1"/>
          <w:sz w:val="20"/>
        </w:rPr>
        <w:t>the exchange of hospitality between persons doing business</w:t>
      </w:r>
      <w:r w:rsidRPr="00A25DA7">
        <w:rPr>
          <w:rFonts w:ascii="Arial Narrow" w:hAnsi="Arial Narrow"/>
          <w:color w:val="000000" w:themeColor="text1"/>
          <w:spacing w:val="-26"/>
          <w:sz w:val="20"/>
        </w:rPr>
        <w:t xml:space="preserve"> </w:t>
      </w:r>
      <w:r w:rsidRPr="00A25DA7">
        <w:rPr>
          <w:rFonts w:ascii="Arial Narrow" w:hAnsi="Arial Narrow"/>
          <w:color w:val="000000" w:themeColor="text1"/>
          <w:sz w:val="20"/>
        </w:rPr>
        <w:t>together,</w:t>
      </w:r>
    </w:p>
    <w:p w14:paraId="17719295" w14:textId="77777777" w:rsidR="00A75E9D" w:rsidRPr="00A25DA7" w:rsidRDefault="00247EF1">
      <w:pPr>
        <w:pStyle w:val="ListParagraph"/>
        <w:numPr>
          <w:ilvl w:val="0"/>
          <w:numId w:val="1"/>
        </w:numPr>
        <w:tabs>
          <w:tab w:val="left" w:pos="1686"/>
        </w:tabs>
        <w:ind w:left="1685"/>
        <w:rPr>
          <w:rFonts w:ascii="Arial Narrow" w:hAnsi="Arial Narrow"/>
          <w:color w:val="000000" w:themeColor="text1"/>
          <w:sz w:val="20"/>
        </w:rPr>
      </w:pPr>
      <w:r w:rsidRPr="00A25DA7">
        <w:rPr>
          <w:rFonts w:ascii="Arial Narrow" w:hAnsi="Arial Narrow"/>
          <w:color w:val="000000" w:themeColor="text1"/>
          <w:sz w:val="20"/>
        </w:rPr>
        <w:t>tokens exchanged as part of</w:t>
      </w:r>
      <w:r w:rsidRPr="00A25DA7">
        <w:rPr>
          <w:rFonts w:ascii="Arial Narrow" w:hAnsi="Arial Narrow"/>
          <w:color w:val="000000" w:themeColor="text1"/>
          <w:spacing w:val="-18"/>
          <w:sz w:val="20"/>
        </w:rPr>
        <w:t xml:space="preserve"> </w:t>
      </w:r>
      <w:r w:rsidRPr="00A25DA7">
        <w:rPr>
          <w:rFonts w:ascii="Arial Narrow" w:hAnsi="Arial Narrow"/>
          <w:color w:val="000000" w:themeColor="text1"/>
          <w:sz w:val="20"/>
        </w:rPr>
        <w:t>protocol,</w:t>
      </w:r>
    </w:p>
    <w:p w14:paraId="7B111F3D" w14:textId="77777777" w:rsidR="00A75E9D" w:rsidRPr="00A25DA7" w:rsidRDefault="00247EF1">
      <w:pPr>
        <w:pStyle w:val="ListParagraph"/>
        <w:numPr>
          <w:ilvl w:val="0"/>
          <w:numId w:val="1"/>
        </w:numPr>
        <w:tabs>
          <w:tab w:val="left" w:pos="1686"/>
        </w:tabs>
        <w:ind w:right="1454" w:firstLine="0"/>
        <w:rPr>
          <w:rFonts w:ascii="Arial Narrow" w:hAnsi="Arial Narrow"/>
          <w:color w:val="000000" w:themeColor="text1"/>
          <w:sz w:val="20"/>
        </w:rPr>
      </w:pPr>
      <w:r w:rsidRPr="00A25DA7">
        <w:rPr>
          <w:rFonts w:ascii="Arial Narrow" w:hAnsi="Arial Narrow"/>
          <w:color w:val="000000" w:themeColor="text1"/>
          <w:sz w:val="20"/>
        </w:rPr>
        <w:t>the normal presentation of gifts to persons participating in public functions,</w:t>
      </w:r>
      <w:r w:rsidRPr="00A25DA7">
        <w:rPr>
          <w:rFonts w:ascii="Arial Narrow" w:hAnsi="Arial Narrow"/>
          <w:color w:val="000000" w:themeColor="text1"/>
          <w:spacing w:val="-10"/>
          <w:sz w:val="20"/>
        </w:rPr>
        <w:t xml:space="preserve"> </w:t>
      </w:r>
      <w:r w:rsidRPr="00A25DA7">
        <w:rPr>
          <w:rFonts w:ascii="Arial Narrow" w:hAnsi="Arial Narrow"/>
          <w:color w:val="000000" w:themeColor="text1"/>
          <w:sz w:val="20"/>
        </w:rPr>
        <w:t>or</w:t>
      </w:r>
    </w:p>
    <w:p w14:paraId="5AE86171" w14:textId="77777777" w:rsidR="00A75E9D" w:rsidRPr="00A25DA7" w:rsidRDefault="00247EF1">
      <w:pPr>
        <w:pStyle w:val="ListParagraph"/>
        <w:numPr>
          <w:ilvl w:val="0"/>
          <w:numId w:val="1"/>
        </w:numPr>
        <w:tabs>
          <w:tab w:val="left" w:pos="1686"/>
        </w:tabs>
        <w:spacing w:line="229" w:lineRule="exact"/>
        <w:ind w:left="1685"/>
        <w:rPr>
          <w:rFonts w:ascii="Arial Narrow" w:hAnsi="Arial Narrow"/>
          <w:color w:val="000000" w:themeColor="text1"/>
          <w:sz w:val="20"/>
        </w:rPr>
      </w:pPr>
      <w:r w:rsidRPr="00A25DA7">
        <w:rPr>
          <w:rFonts w:ascii="Arial Narrow" w:hAnsi="Arial Narrow"/>
          <w:color w:val="000000" w:themeColor="text1"/>
          <w:sz w:val="20"/>
        </w:rPr>
        <w:t>the normal exchange of gifts between</w:t>
      </w:r>
      <w:r w:rsidRPr="00A25DA7">
        <w:rPr>
          <w:rFonts w:ascii="Arial Narrow" w:hAnsi="Arial Narrow"/>
          <w:color w:val="000000" w:themeColor="text1"/>
          <w:spacing w:val="-20"/>
          <w:sz w:val="20"/>
        </w:rPr>
        <w:t xml:space="preserve"> </w:t>
      </w:r>
      <w:r w:rsidRPr="00A25DA7">
        <w:rPr>
          <w:rFonts w:ascii="Arial Narrow" w:hAnsi="Arial Narrow"/>
          <w:color w:val="000000" w:themeColor="text1"/>
          <w:sz w:val="20"/>
        </w:rPr>
        <w:t>friends.</w:t>
      </w:r>
    </w:p>
    <w:p w14:paraId="1FEF16AD" w14:textId="77777777" w:rsidR="00A75E9D" w:rsidRPr="00A25DA7" w:rsidRDefault="00247EF1">
      <w:pPr>
        <w:pStyle w:val="ListParagraph"/>
        <w:numPr>
          <w:ilvl w:val="1"/>
          <w:numId w:val="2"/>
        </w:numPr>
        <w:tabs>
          <w:tab w:val="left" w:pos="1645"/>
        </w:tabs>
        <w:ind w:right="106" w:firstLine="0"/>
        <w:rPr>
          <w:rFonts w:ascii="Arial Narrow" w:hAnsi="Arial Narrow"/>
          <w:color w:val="000000" w:themeColor="text1"/>
          <w:sz w:val="20"/>
        </w:rPr>
      </w:pPr>
      <w:r w:rsidRPr="00A25DA7">
        <w:rPr>
          <w:rFonts w:ascii="Arial Narrow" w:hAnsi="Arial Narrow"/>
          <w:color w:val="000000" w:themeColor="text1"/>
          <w:sz w:val="20"/>
        </w:rPr>
        <w:t>an employee solicits or accepts gifts, donations or free services for work-related leisure activities other than in situations outlined</w:t>
      </w:r>
      <w:r w:rsidRPr="00A25DA7">
        <w:rPr>
          <w:rFonts w:ascii="Arial Narrow" w:hAnsi="Arial Narrow"/>
          <w:color w:val="000000" w:themeColor="text1"/>
          <w:spacing w:val="-22"/>
          <w:sz w:val="20"/>
        </w:rPr>
        <w:t xml:space="preserve"> </w:t>
      </w:r>
      <w:r w:rsidRPr="00A25DA7">
        <w:rPr>
          <w:rFonts w:ascii="Arial Narrow" w:hAnsi="Arial Narrow"/>
          <w:color w:val="000000" w:themeColor="text1"/>
          <w:sz w:val="20"/>
        </w:rPr>
        <w:t>above.</w:t>
      </w:r>
    </w:p>
    <w:sectPr w:rsidR="00A75E9D" w:rsidRPr="00A25DA7">
      <w:pgSz w:w="12240" w:h="15840"/>
      <w:pgMar w:top="1380" w:right="172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8FC5" w14:textId="77777777" w:rsidR="008903D1" w:rsidRDefault="008903D1" w:rsidP="007C7B88">
      <w:r>
        <w:separator/>
      </w:r>
    </w:p>
  </w:endnote>
  <w:endnote w:type="continuationSeparator" w:id="0">
    <w:p w14:paraId="13FCDE85" w14:textId="77777777" w:rsidR="008903D1" w:rsidRDefault="008903D1" w:rsidP="007C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B1C5" w14:textId="77777777" w:rsidR="008903D1" w:rsidRDefault="008903D1" w:rsidP="007C7B88">
      <w:r>
        <w:separator/>
      </w:r>
    </w:p>
  </w:footnote>
  <w:footnote w:type="continuationSeparator" w:id="0">
    <w:p w14:paraId="346B512E" w14:textId="77777777" w:rsidR="008903D1" w:rsidRDefault="008903D1" w:rsidP="007C7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1552" w14:textId="77777777" w:rsidR="007C7B88" w:rsidRPr="00114B75" w:rsidRDefault="007C7B88" w:rsidP="007C7B88">
    <w:pPr>
      <w:pStyle w:val="Header"/>
      <w:tabs>
        <w:tab w:val="left" w:pos="1740"/>
      </w:tabs>
      <w:jc w:val="center"/>
      <w:rPr>
        <w:rFonts w:ascii="Times New Roman" w:eastAsia="Times New Roman" w:hAnsi="Times New Roman" w:cs="Times New Roman"/>
        <w:sz w:val="24"/>
        <w:szCs w:val="24"/>
        <w:lang w:eastAsia="en-CA"/>
      </w:rPr>
    </w:pPr>
    <w:r w:rsidRPr="00114B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18B6FAC" wp14:editId="0D480562">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eastAsia="en-CA"/>
      </w:rPr>
      <w:t>SCHO</w:t>
    </w:r>
    <w:r>
      <w:rPr>
        <w:rFonts w:ascii="Arial Narrow" w:eastAsia="Times New Roman" w:hAnsi="Arial Narrow" w:cs="Times New Roman"/>
        <w:b/>
        <w:sz w:val="24"/>
        <w:szCs w:val="24"/>
        <w:lang w:eastAsia="en-CA"/>
      </w:rPr>
      <w:t>OL DISTRICT NO. 50 HAIDA GWAII</w:t>
    </w:r>
  </w:p>
  <w:p w14:paraId="610AAC93" w14:textId="77777777" w:rsidR="007C7B88" w:rsidRPr="00114B75" w:rsidRDefault="007C7B88" w:rsidP="007C7B88">
    <w:pPr>
      <w:tabs>
        <w:tab w:val="left" w:pos="1740"/>
        <w:tab w:val="center" w:pos="4320"/>
        <w:tab w:val="right" w:pos="8640"/>
      </w:tabs>
      <w:autoSpaceDE w:val="0"/>
      <w:autoSpaceDN w:val="0"/>
      <w:adjustRightInd w:val="0"/>
      <w:jc w:val="center"/>
      <w:rPr>
        <w:rFonts w:ascii="Arial Narrow" w:eastAsia="Times New Roman" w:hAnsi="Arial Narrow" w:cs="Times New Roman"/>
        <w:b/>
        <w:sz w:val="24"/>
        <w:szCs w:val="24"/>
        <w:lang w:eastAsia="en-CA"/>
      </w:rPr>
    </w:pPr>
    <w:r w:rsidRPr="00114B75">
      <w:rPr>
        <w:rFonts w:ascii="Arial Narrow" w:eastAsia="Times New Roman" w:hAnsi="Arial Narrow" w:cs="Times New Roman"/>
        <w:b/>
        <w:sz w:val="24"/>
        <w:szCs w:val="24"/>
        <w:lang w:eastAsia="en-CA"/>
      </w:rPr>
      <w:t>BOARD POLICY MANUAL</w:t>
    </w:r>
  </w:p>
  <w:p w14:paraId="2455056D" w14:textId="77777777" w:rsidR="007C7B88" w:rsidRDefault="007C7B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354DC"/>
    <w:multiLevelType w:val="hybridMultilevel"/>
    <w:tmpl w:val="87D4447E"/>
    <w:lvl w:ilvl="0" w:tplc="E94C89D6">
      <w:start w:val="1"/>
      <w:numFmt w:val="decimal"/>
      <w:lvlText w:val="%1."/>
      <w:lvlJc w:val="left"/>
      <w:pPr>
        <w:ind w:left="840" w:hanging="360"/>
        <w:jc w:val="left"/>
      </w:pPr>
      <w:rPr>
        <w:rFonts w:ascii="Arial" w:eastAsia="Arial" w:hAnsi="Arial" w:cs="Arial" w:hint="default"/>
        <w:spacing w:val="-1"/>
        <w:w w:val="99"/>
        <w:sz w:val="20"/>
        <w:szCs w:val="20"/>
      </w:rPr>
    </w:lvl>
    <w:lvl w:ilvl="1" w:tplc="727217DA">
      <w:start w:val="1"/>
      <w:numFmt w:val="bullet"/>
      <w:lvlText w:val="•"/>
      <w:lvlJc w:val="left"/>
      <w:pPr>
        <w:ind w:left="1519" w:hanging="125"/>
      </w:pPr>
      <w:rPr>
        <w:rFonts w:ascii="Arial" w:eastAsia="Arial" w:hAnsi="Arial" w:cs="Arial" w:hint="default"/>
        <w:w w:val="99"/>
        <w:sz w:val="20"/>
        <w:szCs w:val="20"/>
      </w:rPr>
    </w:lvl>
    <w:lvl w:ilvl="2" w:tplc="7C18107E">
      <w:start w:val="1"/>
      <w:numFmt w:val="bullet"/>
      <w:lvlText w:val="•"/>
      <w:lvlJc w:val="left"/>
      <w:pPr>
        <w:ind w:left="2328" w:hanging="125"/>
      </w:pPr>
      <w:rPr>
        <w:rFonts w:hint="default"/>
      </w:rPr>
    </w:lvl>
    <w:lvl w:ilvl="3" w:tplc="1BDE5B6C">
      <w:start w:val="1"/>
      <w:numFmt w:val="bullet"/>
      <w:lvlText w:val="•"/>
      <w:lvlJc w:val="left"/>
      <w:pPr>
        <w:ind w:left="3137" w:hanging="125"/>
      </w:pPr>
      <w:rPr>
        <w:rFonts w:hint="default"/>
      </w:rPr>
    </w:lvl>
    <w:lvl w:ilvl="4" w:tplc="D1A671AA">
      <w:start w:val="1"/>
      <w:numFmt w:val="bullet"/>
      <w:lvlText w:val="•"/>
      <w:lvlJc w:val="left"/>
      <w:pPr>
        <w:ind w:left="3946" w:hanging="125"/>
      </w:pPr>
      <w:rPr>
        <w:rFonts w:hint="default"/>
      </w:rPr>
    </w:lvl>
    <w:lvl w:ilvl="5" w:tplc="10D2AE80">
      <w:start w:val="1"/>
      <w:numFmt w:val="bullet"/>
      <w:lvlText w:val="•"/>
      <w:lvlJc w:val="left"/>
      <w:pPr>
        <w:ind w:left="4755" w:hanging="125"/>
      </w:pPr>
      <w:rPr>
        <w:rFonts w:hint="default"/>
      </w:rPr>
    </w:lvl>
    <w:lvl w:ilvl="6" w:tplc="FB2C676E">
      <w:start w:val="1"/>
      <w:numFmt w:val="bullet"/>
      <w:lvlText w:val="•"/>
      <w:lvlJc w:val="left"/>
      <w:pPr>
        <w:ind w:left="5564" w:hanging="125"/>
      </w:pPr>
      <w:rPr>
        <w:rFonts w:hint="default"/>
      </w:rPr>
    </w:lvl>
    <w:lvl w:ilvl="7" w:tplc="655C05EC">
      <w:start w:val="1"/>
      <w:numFmt w:val="bullet"/>
      <w:lvlText w:val="•"/>
      <w:lvlJc w:val="left"/>
      <w:pPr>
        <w:ind w:left="6373" w:hanging="125"/>
      </w:pPr>
      <w:rPr>
        <w:rFonts w:hint="default"/>
      </w:rPr>
    </w:lvl>
    <w:lvl w:ilvl="8" w:tplc="A496B3BE">
      <w:start w:val="1"/>
      <w:numFmt w:val="bullet"/>
      <w:lvlText w:val="•"/>
      <w:lvlJc w:val="left"/>
      <w:pPr>
        <w:ind w:left="7182" w:hanging="125"/>
      </w:pPr>
      <w:rPr>
        <w:rFonts w:hint="default"/>
      </w:rPr>
    </w:lvl>
  </w:abstractNum>
  <w:abstractNum w:abstractNumId="1">
    <w:nsid w:val="4CD30491"/>
    <w:multiLevelType w:val="hybridMultilevel"/>
    <w:tmpl w:val="9E5EF390"/>
    <w:lvl w:ilvl="0" w:tplc="9BBC0BF4">
      <w:start w:val="1"/>
      <w:numFmt w:val="bullet"/>
      <w:lvlText w:val="–"/>
      <w:lvlJc w:val="left"/>
      <w:pPr>
        <w:ind w:left="1519" w:hanging="166"/>
      </w:pPr>
      <w:rPr>
        <w:rFonts w:ascii="Arial" w:eastAsia="Arial" w:hAnsi="Arial" w:cs="Arial" w:hint="default"/>
        <w:w w:val="99"/>
        <w:sz w:val="20"/>
        <w:szCs w:val="20"/>
      </w:rPr>
    </w:lvl>
    <w:lvl w:ilvl="1" w:tplc="E8965DA6">
      <w:start w:val="1"/>
      <w:numFmt w:val="bullet"/>
      <w:lvlText w:val="•"/>
      <w:lvlJc w:val="left"/>
      <w:pPr>
        <w:ind w:left="2248" w:hanging="166"/>
      </w:pPr>
      <w:rPr>
        <w:rFonts w:hint="default"/>
      </w:rPr>
    </w:lvl>
    <w:lvl w:ilvl="2" w:tplc="07B863D0">
      <w:start w:val="1"/>
      <w:numFmt w:val="bullet"/>
      <w:lvlText w:val="•"/>
      <w:lvlJc w:val="left"/>
      <w:pPr>
        <w:ind w:left="2976" w:hanging="166"/>
      </w:pPr>
      <w:rPr>
        <w:rFonts w:hint="default"/>
      </w:rPr>
    </w:lvl>
    <w:lvl w:ilvl="3" w:tplc="9B6866D2">
      <w:start w:val="1"/>
      <w:numFmt w:val="bullet"/>
      <w:lvlText w:val="•"/>
      <w:lvlJc w:val="left"/>
      <w:pPr>
        <w:ind w:left="3704" w:hanging="166"/>
      </w:pPr>
      <w:rPr>
        <w:rFonts w:hint="default"/>
      </w:rPr>
    </w:lvl>
    <w:lvl w:ilvl="4" w:tplc="1A7C85C4">
      <w:start w:val="1"/>
      <w:numFmt w:val="bullet"/>
      <w:lvlText w:val="•"/>
      <w:lvlJc w:val="left"/>
      <w:pPr>
        <w:ind w:left="4432" w:hanging="166"/>
      </w:pPr>
      <w:rPr>
        <w:rFonts w:hint="default"/>
      </w:rPr>
    </w:lvl>
    <w:lvl w:ilvl="5" w:tplc="4D3A306C">
      <w:start w:val="1"/>
      <w:numFmt w:val="bullet"/>
      <w:lvlText w:val="•"/>
      <w:lvlJc w:val="left"/>
      <w:pPr>
        <w:ind w:left="5160" w:hanging="166"/>
      </w:pPr>
      <w:rPr>
        <w:rFonts w:hint="default"/>
      </w:rPr>
    </w:lvl>
    <w:lvl w:ilvl="6" w:tplc="FF286754">
      <w:start w:val="1"/>
      <w:numFmt w:val="bullet"/>
      <w:lvlText w:val="•"/>
      <w:lvlJc w:val="left"/>
      <w:pPr>
        <w:ind w:left="5888" w:hanging="166"/>
      </w:pPr>
      <w:rPr>
        <w:rFonts w:hint="default"/>
      </w:rPr>
    </w:lvl>
    <w:lvl w:ilvl="7" w:tplc="7AEC451C">
      <w:start w:val="1"/>
      <w:numFmt w:val="bullet"/>
      <w:lvlText w:val="•"/>
      <w:lvlJc w:val="left"/>
      <w:pPr>
        <w:ind w:left="6616" w:hanging="166"/>
      </w:pPr>
      <w:rPr>
        <w:rFonts w:hint="default"/>
      </w:rPr>
    </w:lvl>
    <w:lvl w:ilvl="8" w:tplc="A128177E">
      <w:start w:val="1"/>
      <w:numFmt w:val="bullet"/>
      <w:lvlText w:val="•"/>
      <w:lvlJc w:val="left"/>
      <w:pPr>
        <w:ind w:left="7344" w:hanging="1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75E9D"/>
    <w:rsid w:val="00247EF1"/>
    <w:rsid w:val="00575A34"/>
    <w:rsid w:val="007C7B88"/>
    <w:rsid w:val="008903D1"/>
    <w:rsid w:val="00A25DA7"/>
    <w:rsid w:val="00A7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4A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7B88"/>
    <w:pPr>
      <w:tabs>
        <w:tab w:val="center" w:pos="4680"/>
        <w:tab w:val="right" w:pos="9360"/>
      </w:tabs>
    </w:pPr>
  </w:style>
  <w:style w:type="character" w:customStyle="1" w:styleId="HeaderChar">
    <w:name w:val="Header Char"/>
    <w:basedOn w:val="DefaultParagraphFont"/>
    <w:link w:val="Header"/>
    <w:uiPriority w:val="99"/>
    <w:rsid w:val="007C7B88"/>
    <w:rPr>
      <w:rFonts w:ascii="Arial" w:eastAsia="Arial" w:hAnsi="Arial" w:cs="Arial"/>
    </w:rPr>
  </w:style>
  <w:style w:type="paragraph" w:styleId="Footer">
    <w:name w:val="footer"/>
    <w:basedOn w:val="Normal"/>
    <w:link w:val="FooterChar"/>
    <w:uiPriority w:val="99"/>
    <w:unhideWhenUsed/>
    <w:rsid w:val="007C7B88"/>
    <w:pPr>
      <w:tabs>
        <w:tab w:val="center" w:pos="4680"/>
        <w:tab w:val="right" w:pos="9360"/>
      </w:tabs>
    </w:pPr>
  </w:style>
  <w:style w:type="character" w:customStyle="1" w:styleId="FooterChar">
    <w:name w:val="Footer Char"/>
    <w:basedOn w:val="DefaultParagraphFont"/>
    <w:link w:val="Footer"/>
    <w:uiPriority w:val="99"/>
    <w:rsid w:val="007C7B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Macintosh Word</Application>
  <DocSecurity>0</DocSecurity>
  <Lines>28</Lines>
  <Paragraphs>8</Paragraphs>
  <ScaleCrop>false</ScaleCrop>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1230 Standards of Employee Conduct.doc</dc:title>
  <dc:creator>mamos</dc:creator>
  <cp:lastModifiedBy>Microsoft Office User</cp:lastModifiedBy>
  <cp:revision>4</cp:revision>
  <dcterms:created xsi:type="dcterms:W3CDTF">2017-03-06T21:37:00Z</dcterms:created>
  <dcterms:modified xsi:type="dcterms:W3CDTF">2017-03-07T22:52:00Z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Creator">
    <vt:lpwstr>PrimoPDF http://www.primopdf.com</vt:lpwstr>
  </property>
  <property fmtid="{D5CDD505-2E9C-101B-9397-08002B2CF9AE}" pid="4" name="LastSaved">
    <vt:filetime>2017-03-06T00:00:00Z</vt:filetime>
  </property>
</Properties>
</file>